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96AEF">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南方医科大学深圳口腔医院（坪山）</w:t>
      </w:r>
    </w:p>
    <w:p w14:paraId="3C409232">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正负压</w:t>
      </w:r>
      <w:r>
        <w:rPr>
          <w:rFonts w:hint="eastAsia" w:ascii="宋体" w:hAnsi="宋体" w:eastAsia="宋体" w:cs="宋体"/>
          <w:b/>
          <w:sz w:val="30"/>
          <w:szCs w:val="30"/>
          <w:lang w:val="en-US" w:eastAsia="zh-CN"/>
        </w:rPr>
        <w:t>机组</w:t>
      </w:r>
      <w:r>
        <w:rPr>
          <w:rFonts w:hint="eastAsia" w:ascii="宋体" w:hAnsi="宋体" w:eastAsia="宋体" w:cs="宋体"/>
          <w:b/>
          <w:sz w:val="30"/>
          <w:szCs w:val="30"/>
        </w:rPr>
        <w:t>设备</w:t>
      </w:r>
      <w:r>
        <w:rPr>
          <w:rFonts w:hint="eastAsia" w:ascii="宋体" w:hAnsi="宋体" w:eastAsia="宋体" w:cs="宋体"/>
          <w:b/>
          <w:sz w:val="30"/>
          <w:szCs w:val="30"/>
          <w:lang w:val="en-US" w:eastAsia="zh-CN"/>
        </w:rPr>
        <w:t>维保服务项目市场调研</w:t>
      </w:r>
      <w:r>
        <w:rPr>
          <w:rFonts w:hint="eastAsia" w:ascii="宋体" w:hAnsi="宋体" w:eastAsia="宋体" w:cs="宋体"/>
          <w:b/>
          <w:sz w:val="30"/>
          <w:szCs w:val="30"/>
        </w:rPr>
        <w:t>需求</w:t>
      </w:r>
    </w:p>
    <w:p w14:paraId="67A19BA2">
      <w:pPr>
        <w:spacing w:line="440" w:lineRule="exact"/>
        <w:jc w:val="center"/>
        <w:rPr>
          <w:rFonts w:hint="eastAsia" w:ascii="宋体" w:hAnsi="宋体" w:eastAsia="宋体" w:cs="宋体"/>
          <w:b/>
          <w:sz w:val="28"/>
          <w:szCs w:val="32"/>
        </w:rPr>
      </w:pPr>
      <w:r>
        <w:rPr>
          <w:rFonts w:hint="eastAsia" w:ascii="宋体" w:hAnsi="宋体" w:eastAsia="宋体" w:cs="宋体"/>
          <w:b/>
          <w:sz w:val="28"/>
          <w:szCs w:val="32"/>
        </w:rPr>
        <w:t>（项目编码：NFYKDSZKQ-ZFYJZWB-FW-202606011）</w:t>
      </w:r>
    </w:p>
    <w:p w14:paraId="12A60296">
      <w:pPr>
        <w:spacing w:line="440" w:lineRule="exact"/>
        <w:jc w:val="center"/>
        <w:rPr>
          <w:rFonts w:hint="eastAsia" w:ascii="仿宋_GB2312" w:eastAsia="仿宋_GB2312"/>
          <w:b/>
          <w:sz w:val="28"/>
          <w:szCs w:val="32"/>
        </w:rPr>
      </w:pPr>
    </w:p>
    <w:tbl>
      <w:tblPr>
        <w:tblStyle w:val="11"/>
        <w:tblW w:w="1054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86"/>
        <w:gridCol w:w="4934"/>
        <w:gridCol w:w="1985"/>
        <w:gridCol w:w="2335"/>
      </w:tblGrid>
      <w:tr w14:paraId="3803D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4A982CA2">
            <w:pPr>
              <w:rPr>
                <w:rFonts w:hint="eastAsia" w:ascii="宋体" w:hAnsi="宋体" w:eastAsia="宋体" w:cs="宋体"/>
              </w:rPr>
            </w:pPr>
            <w:r>
              <w:rPr>
                <w:rFonts w:hint="eastAsia" w:ascii="宋体" w:hAnsi="宋体" w:eastAsia="宋体" w:cs="宋体"/>
              </w:rPr>
              <w:t>项目名称</w:t>
            </w:r>
          </w:p>
        </w:tc>
        <w:tc>
          <w:tcPr>
            <w:tcW w:w="4934" w:type="dxa"/>
            <w:vAlign w:val="center"/>
          </w:tcPr>
          <w:p w14:paraId="7F64B4EA">
            <w:pPr>
              <w:jc w:val="center"/>
              <w:rPr>
                <w:rFonts w:hint="eastAsia" w:ascii="宋体" w:hAnsi="宋体" w:eastAsia="宋体" w:cs="宋体"/>
              </w:rPr>
            </w:pPr>
            <w:r>
              <w:rPr>
                <w:rFonts w:hint="eastAsia" w:ascii="宋体" w:hAnsi="宋体" w:eastAsia="宋体" w:cs="宋体"/>
                <w:lang w:val="en-US" w:eastAsia="zh-CN"/>
              </w:rPr>
              <w:t>南方医科大学深圳口腔医院（坪山）正负压机组设备维保服务项目</w:t>
            </w:r>
          </w:p>
        </w:tc>
        <w:tc>
          <w:tcPr>
            <w:tcW w:w="1985" w:type="dxa"/>
            <w:vAlign w:val="center"/>
          </w:tcPr>
          <w:p w14:paraId="075F3990">
            <w:pPr>
              <w:rPr>
                <w:rFonts w:hint="eastAsia" w:ascii="宋体" w:hAnsi="宋体" w:eastAsia="宋体" w:cs="宋体"/>
              </w:rPr>
            </w:pPr>
            <w:r>
              <w:rPr>
                <w:rFonts w:hint="eastAsia" w:ascii="宋体" w:hAnsi="宋体" w:eastAsia="宋体" w:cs="宋体"/>
              </w:rPr>
              <w:t>是否预选项目</w:t>
            </w:r>
            <w:bookmarkStart w:id="1" w:name="_GoBack"/>
            <w:bookmarkEnd w:id="1"/>
          </w:p>
        </w:tc>
        <w:tc>
          <w:tcPr>
            <w:tcW w:w="2335" w:type="dxa"/>
            <w:vAlign w:val="center"/>
          </w:tcPr>
          <w:p w14:paraId="6C78AA49">
            <w:pPr>
              <w:jc w:val="center"/>
              <w:rPr>
                <w:rFonts w:hint="eastAsia" w:ascii="宋体" w:hAnsi="宋体" w:eastAsia="宋体" w:cs="宋体"/>
              </w:rPr>
            </w:pPr>
            <w:r>
              <w:rPr>
                <w:rFonts w:hint="eastAsia" w:ascii="宋体" w:hAnsi="宋体" w:eastAsia="宋体" w:cs="宋体"/>
              </w:rPr>
              <w:t>否</w:t>
            </w:r>
          </w:p>
        </w:tc>
      </w:tr>
      <w:tr w14:paraId="368C8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60" w:hRule="atLeast"/>
          <w:tblCellSpacing w:w="0" w:type="dxa"/>
          <w:jc w:val="center"/>
        </w:trPr>
        <w:tc>
          <w:tcPr>
            <w:tcW w:w="1286" w:type="dxa"/>
            <w:vAlign w:val="center"/>
          </w:tcPr>
          <w:p w14:paraId="744D0627">
            <w:pPr>
              <w:rPr>
                <w:rFonts w:hint="eastAsia" w:ascii="宋体" w:hAnsi="宋体" w:eastAsia="宋体" w:cs="宋体"/>
              </w:rPr>
            </w:pPr>
            <w:r>
              <w:rPr>
                <w:rFonts w:hint="eastAsia" w:ascii="宋体" w:hAnsi="宋体" w:eastAsia="宋体" w:cs="宋体"/>
              </w:rPr>
              <w:t>采购人名称</w:t>
            </w:r>
          </w:p>
        </w:tc>
        <w:tc>
          <w:tcPr>
            <w:tcW w:w="4934" w:type="dxa"/>
            <w:vAlign w:val="center"/>
          </w:tcPr>
          <w:p w14:paraId="14A22D88">
            <w:pPr>
              <w:rPr>
                <w:rFonts w:hint="eastAsia" w:ascii="宋体" w:hAnsi="宋体" w:eastAsia="宋体" w:cs="宋体"/>
              </w:rPr>
            </w:pPr>
            <w:r>
              <w:rPr>
                <w:rFonts w:hint="eastAsia" w:ascii="宋体" w:hAnsi="宋体" w:eastAsia="宋体" w:cs="宋体"/>
              </w:rPr>
              <w:t>南方医科大学深圳口腔医院（坪山）</w:t>
            </w:r>
          </w:p>
        </w:tc>
        <w:tc>
          <w:tcPr>
            <w:tcW w:w="1985" w:type="dxa"/>
            <w:vAlign w:val="center"/>
          </w:tcPr>
          <w:p w14:paraId="22C1BD6A">
            <w:pPr>
              <w:rPr>
                <w:rFonts w:hint="eastAsia" w:ascii="宋体" w:hAnsi="宋体" w:eastAsia="宋体" w:cs="宋体"/>
              </w:rPr>
            </w:pPr>
            <w:r>
              <w:rPr>
                <w:rFonts w:hint="eastAsia" w:ascii="宋体" w:hAnsi="宋体" w:eastAsia="宋体" w:cs="宋体"/>
              </w:rPr>
              <w:t>采购方式</w:t>
            </w:r>
          </w:p>
        </w:tc>
        <w:tc>
          <w:tcPr>
            <w:tcW w:w="2335" w:type="dxa"/>
            <w:vAlign w:val="center"/>
          </w:tcPr>
          <w:p w14:paraId="3730702B">
            <w:pPr>
              <w:jc w:val="center"/>
              <w:rPr>
                <w:rFonts w:hint="eastAsia" w:ascii="宋体" w:hAnsi="宋体" w:eastAsia="宋体" w:cs="宋体"/>
                <w:lang w:val="en-US" w:eastAsia="zh-CN"/>
              </w:rPr>
            </w:pPr>
            <w:r>
              <w:rPr>
                <w:rFonts w:hint="eastAsia" w:ascii="宋体" w:hAnsi="宋体" w:eastAsia="宋体" w:cs="宋体"/>
                <w:lang w:val="en-US" w:eastAsia="zh-CN"/>
              </w:rPr>
              <w:t>公开招标</w:t>
            </w:r>
          </w:p>
        </w:tc>
      </w:tr>
      <w:tr w14:paraId="45F8C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6C819CAA">
            <w:pPr>
              <w:rPr>
                <w:rFonts w:hint="eastAsia" w:ascii="宋体" w:hAnsi="宋体" w:eastAsia="宋体" w:cs="宋体"/>
              </w:rPr>
            </w:pPr>
            <w:r>
              <w:rPr>
                <w:rFonts w:hint="eastAsia" w:ascii="宋体" w:hAnsi="宋体" w:eastAsia="宋体" w:cs="宋体"/>
              </w:rPr>
              <w:t>预算限额（元）</w:t>
            </w:r>
          </w:p>
        </w:tc>
        <w:tc>
          <w:tcPr>
            <w:tcW w:w="9254" w:type="dxa"/>
            <w:gridSpan w:val="3"/>
            <w:vAlign w:val="center"/>
          </w:tcPr>
          <w:p w14:paraId="60241488">
            <w:pPr>
              <w:jc w:val="center"/>
              <w:rPr>
                <w:rFonts w:hint="default" w:ascii="宋体" w:hAnsi="宋体" w:eastAsia="宋体" w:cs="宋体"/>
                <w:lang w:val="en-US" w:eastAsia="zh-CN"/>
              </w:rPr>
            </w:pPr>
            <w:r>
              <w:rPr>
                <w:rFonts w:hint="eastAsia" w:asciiTheme="minorEastAsia" w:hAnsiTheme="minorEastAsia" w:eastAsiaTheme="minorEastAsia"/>
                <w:sz w:val="24"/>
                <w:szCs w:val="24"/>
              </w:rPr>
              <w:t>根据市场调研后确定</w:t>
            </w:r>
          </w:p>
        </w:tc>
      </w:tr>
      <w:tr w14:paraId="5BAFF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842" w:hRule="atLeast"/>
          <w:tblCellSpacing w:w="0" w:type="dxa"/>
          <w:jc w:val="center"/>
        </w:trPr>
        <w:tc>
          <w:tcPr>
            <w:tcW w:w="1286" w:type="dxa"/>
            <w:vAlign w:val="center"/>
          </w:tcPr>
          <w:p w14:paraId="67333B09">
            <w:pPr>
              <w:rPr>
                <w:rFonts w:hint="eastAsia" w:ascii="宋体" w:hAnsi="宋体" w:eastAsia="宋体" w:cs="宋体"/>
              </w:rPr>
            </w:pPr>
            <w:r>
              <w:rPr>
                <w:rFonts w:hint="eastAsia" w:ascii="宋体" w:hAnsi="宋体" w:eastAsia="宋体" w:cs="宋体"/>
              </w:rPr>
              <w:t>项目背景</w:t>
            </w:r>
          </w:p>
        </w:tc>
        <w:tc>
          <w:tcPr>
            <w:tcW w:w="9254" w:type="dxa"/>
            <w:gridSpan w:val="3"/>
            <w:vAlign w:val="center"/>
          </w:tcPr>
          <w:p w14:paraId="1F664DD6">
            <w:pPr>
              <w:spacing w:line="360" w:lineRule="auto"/>
              <w:ind w:firstLine="420" w:firstLineChars="200"/>
              <w:rPr>
                <w:rFonts w:hint="default" w:ascii="宋体" w:hAnsi="宋体" w:eastAsia="宋体" w:cs="宋体"/>
                <w:lang w:val="en-US"/>
              </w:rPr>
            </w:pPr>
            <w:r>
              <w:rPr>
                <w:rFonts w:hint="eastAsia" w:ascii="宋体" w:hAnsi="宋体" w:eastAsia="宋体" w:cs="宋体"/>
                <w:lang w:val="en-US" w:eastAsia="zh-CN"/>
              </w:rPr>
              <w:t>现有牙科电动抽吸系统机组和牙科电空压机机组两套，采购时间为2019年3月份，按照医院开业时间2020年6月份使用计算，至今设备已使用六年左右。现在两套设备均是满负荷运行，牙科电动抽吸系统是每天24小时运行，为保障设备正常运行，提高设备使用</w:t>
            </w:r>
            <w:r>
              <w:rPr>
                <w:rFonts w:hint="eastAsia" w:ascii="宋体" w:hAnsi="宋体" w:eastAsia="宋体" w:cs="宋体"/>
                <w:color w:val="000000" w:themeColor="text1"/>
                <w:lang w:val="en-US" w:eastAsia="zh-CN"/>
                <w14:textFill>
                  <w14:solidFill>
                    <w14:schemeClr w14:val="tx1"/>
                  </w14:solidFill>
                </w14:textFill>
              </w:rPr>
              <w:t>效率和质量</w:t>
            </w:r>
            <w:r>
              <w:rPr>
                <w:rFonts w:hint="eastAsia" w:ascii="宋体" w:hAnsi="宋体" w:eastAsia="宋体" w:cs="宋体"/>
                <w:lang w:val="en-US" w:eastAsia="zh-CN"/>
              </w:rPr>
              <w:t>，加强设备预防性维护。申请正压系统和负压系统设备年度维护保养采购。维保主要服务内容：1、正压系统过滤系统以及排水系统的维护和更换滤材，日常设备运行检测维护。2、负压系统定期清洗负压分离罐，定期更换清洗液（确保年度内清洗液供应），更换过滤等耗材，年度内定期进行维护保养工作。</w:t>
            </w:r>
          </w:p>
        </w:tc>
      </w:tr>
      <w:tr w14:paraId="57E58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286" w:type="dxa"/>
            <w:vAlign w:val="center"/>
          </w:tcPr>
          <w:p w14:paraId="082551B5">
            <w:pPr>
              <w:rPr>
                <w:rFonts w:hint="eastAsia" w:ascii="宋体" w:hAnsi="宋体" w:eastAsia="宋体" w:cs="宋体"/>
                <w:lang w:val="en-US" w:eastAsia="zh-CN"/>
              </w:rPr>
            </w:pPr>
            <w:r>
              <w:rPr>
                <w:rFonts w:hint="eastAsia" w:ascii="宋体" w:hAnsi="宋体" w:eastAsia="宋体" w:cs="宋体"/>
                <w:lang w:val="en-US" w:eastAsia="zh-CN"/>
              </w:rPr>
              <w:t>维保设备清单要求</w:t>
            </w:r>
          </w:p>
        </w:tc>
        <w:tc>
          <w:tcPr>
            <w:tcW w:w="9254" w:type="dxa"/>
            <w:gridSpan w:val="3"/>
            <w:vAlign w:val="center"/>
          </w:tcPr>
          <w:tbl>
            <w:tblPr>
              <w:tblStyle w:val="11"/>
              <w:tblpPr w:leftFromText="180" w:rightFromText="180" w:vertAnchor="text" w:horzAnchor="page" w:tblpX="223" w:tblpY="-21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2201"/>
              <w:gridCol w:w="1468"/>
              <w:gridCol w:w="812"/>
              <w:gridCol w:w="842"/>
              <w:gridCol w:w="1058"/>
              <w:gridCol w:w="1950"/>
            </w:tblGrid>
            <w:tr w14:paraId="6F59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66" w:type="dxa"/>
                  <w:vAlign w:val="center"/>
                </w:tcPr>
                <w:p w14:paraId="26D5A92F">
                  <w:pPr>
                    <w:widowControl/>
                    <w:spacing w:line="340" w:lineRule="exact"/>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201" w:type="dxa"/>
                  <w:vAlign w:val="center"/>
                </w:tcPr>
                <w:p w14:paraId="66E1A420">
                  <w:pPr>
                    <w:widowControl/>
                    <w:spacing w:line="340" w:lineRule="exact"/>
                    <w:jc w:val="center"/>
                    <w:rPr>
                      <w:rFonts w:hint="eastAsia" w:ascii="宋体" w:hAnsi="宋体" w:eastAsia="宋体" w:cs="宋体"/>
                      <w:kern w:val="0"/>
                      <w:szCs w:val="21"/>
                    </w:rPr>
                  </w:pPr>
                  <w:r>
                    <w:rPr>
                      <w:rFonts w:hint="eastAsia" w:ascii="宋体" w:hAnsi="宋体" w:eastAsia="宋体" w:cs="宋体"/>
                      <w:kern w:val="0"/>
                      <w:szCs w:val="21"/>
                    </w:rPr>
                    <w:t>采购</w:t>
                  </w:r>
                  <w:r>
                    <w:rPr>
                      <w:rFonts w:hint="eastAsia" w:ascii="宋体" w:hAnsi="宋体" w:eastAsia="宋体" w:cs="宋体"/>
                      <w:kern w:val="0"/>
                      <w:szCs w:val="21"/>
                      <w:lang w:val="en-US" w:eastAsia="zh-CN"/>
                    </w:rPr>
                    <w:t>项目</w:t>
                  </w:r>
                  <w:r>
                    <w:rPr>
                      <w:rFonts w:hint="eastAsia" w:ascii="宋体" w:hAnsi="宋体" w:eastAsia="宋体" w:cs="宋体"/>
                      <w:kern w:val="0"/>
                      <w:szCs w:val="21"/>
                    </w:rPr>
                    <w:t>名称</w:t>
                  </w:r>
                </w:p>
              </w:tc>
              <w:tc>
                <w:tcPr>
                  <w:tcW w:w="1468" w:type="dxa"/>
                  <w:vAlign w:val="center"/>
                </w:tcPr>
                <w:p w14:paraId="2CF7C0BD">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品牌、型号</w:t>
                  </w:r>
                </w:p>
              </w:tc>
              <w:tc>
                <w:tcPr>
                  <w:tcW w:w="812" w:type="dxa"/>
                  <w:vAlign w:val="center"/>
                </w:tcPr>
                <w:p w14:paraId="4AD8BF1F">
                  <w:pPr>
                    <w:widowControl/>
                    <w:spacing w:line="340" w:lineRule="exact"/>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842" w:type="dxa"/>
                  <w:vAlign w:val="center"/>
                </w:tcPr>
                <w:p w14:paraId="69B996F5">
                  <w:pPr>
                    <w:widowControl/>
                    <w:spacing w:line="340" w:lineRule="exact"/>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1058" w:type="dxa"/>
                  <w:vAlign w:val="center"/>
                </w:tcPr>
                <w:p w14:paraId="4FEACDE0">
                  <w:pPr>
                    <w:widowControl/>
                    <w:spacing w:line="340" w:lineRule="exact"/>
                    <w:jc w:val="center"/>
                    <w:rPr>
                      <w:rFonts w:hint="eastAsia" w:ascii="宋体" w:hAnsi="宋体" w:eastAsia="宋体" w:cs="宋体"/>
                      <w:kern w:val="0"/>
                      <w:szCs w:val="21"/>
                      <w:lang w:val="en-US"/>
                    </w:rPr>
                  </w:pPr>
                  <w:r>
                    <w:rPr>
                      <w:rFonts w:hint="eastAsia" w:ascii="宋体" w:hAnsi="宋体" w:eastAsia="宋体" w:cs="宋体"/>
                      <w:kern w:val="0"/>
                      <w:szCs w:val="21"/>
                      <w:lang w:val="en-US" w:eastAsia="zh-CN"/>
                    </w:rPr>
                    <w:t>维保情况</w:t>
                  </w:r>
                </w:p>
              </w:tc>
              <w:tc>
                <w:tcPr>
                  <w:tcW w:w="1950" w:type="dxa"/>
                  <w:vAlign w:val="center"/>
                </w:tcPr>
                <w:p w14:paraId="3FD96147">
                  <w:pPr>
                    <w:widowControl/>
                    <w:spacing w:line="340" w:lineRule="exact"/>
                    <w:jc w:val="center"/>
                    <w:rPr>
                      <w:rFonts w:hint="eastAsia" w:ascii="宋体" w:hAnsi="宋体" w:eastAsia="宋体" w:cs="宋体"/>
                      <w:kern w:val="0"/>
                      <w:szCs w:val="21"/>
                      <w:lang w:val="en-US" w:eastAsia="zh-CN"/>
                    </w:rPr>
                  </w:pPr>
                  <w:r>
                    <w:rPr>
                      <w:rFonts w:hint="eastAsia" w:cstheme="minorBidi"/>
                      <w:color w:val="FF0000"/>
                      <w:kern w:val="2"/>
                      <w:sz w:val="18"/>
                      <w:szCs w:val="18"/>
                      <w:vertAlign w:val="baseline"/>
                      <w:lang w:val="en-US" w:eastAsia="zh-CN" w:bidi="ar-SA"/>
                    </w:rPr>
                    <w:t>调研单价报价（元）</w:t>
                  </w:r>
                </w:p>
              </w:tc>
            </w:tr>
            <w:tr w14:paraId="244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66" w:type="dxa"/>
                  <w:vAlign w:val="center"/>
                </w:tcPr>
                <w:p w14:paraId="21760EAB">
                  <w:pPr>
                    <w:widowControl/>
                    <w:spacing w:line="340" w:lineRule="exact"/>
                    <w:jc w:val="center"/>
                    <w:rPr>
                      <w:rFonts w:hint="eastAsia" w:ascii="宋体" w:hAnsi="宋体" w:eastAsia="宋体" w:cs="宋体"/>
                      <w:kern w:val="0"/>
                      <w:szCs w:val="21"/>
                    </w:rPr>
                  </w:pPr>
                  <w:r>
                    <w:rPr>
                      <w:rFonts w:hint="eastAsia" w:ascii="宋体" w:hAnsi="宋体" w:eastAsia="宋体" w:cs="宋体"/>
                      <w:kern w:val="0"/>
                      <w:szCs w:val="21"/>
                    </w:rPr>
                    <w:t>1</w:t>
                  </w:r>
                </w:p>
              </w:tc>
              <w:tc>
                <w:tcPr>
                  <w:tcW w:w="2201" w:type="dxa"/>
                  <w:vAlign w:val="center"/>
                </w:tcPr>
                <w:p w14:paraId="46574910">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迪珥电动抽吸系统</w:t>
                  </w:r>
                </w:p>
              </w:tc>
              <w:tc>
                <w:tcPr>
                  <w:tcW w:w="1468" w:type="dxa"/>
                  <w:vAlign w:val="center"/>
                </w:tcPr>
                <w:p w14:paraId="06ACF7A5">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迪珥V18000</w:t>
                  </w:r>
                </w:p>
              </w:tc>
              <w:tc>
                <w:tcPr>
                  <w:tcW w:w="812" w:type="dxa"/>
                  <w:vAlign w:val="center"/>
                </w:tcPr>
                <w:p w14:paraId="4DEA50E4">
                  <w:pPr>
                    <w:widowControl/>
                    <w:spacing w:line="340" w:lineRule="exact"/>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842" w:type="dxa"/>
                  <w:vAlign w:val="center"/>
                </w:tcPr>
                <w:p w14:paraId="7F910783">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c>
                <w:tcPr>
                  <w:tcW w:w="1058" w:type="dxa"/>
                  <w:vAlign w:val="center"/>
                </w:tcPr>
                <w:p w14:paraId="3DD2C5ED">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年度维护保养</w:t>
                  </w:r>
                </w:p>
              </w:tc>
              <w:tc>
                <w:tcPr>
                  <w:tcW w:w="1950" w:type="dxa"/>
                  <w:vAlign w:val="center"/>
                </w:tcPr>
                <w:p w14:paraId="5E0E4A9D">
                  <w:pPr>
                    <w:widowControl/>
                    <w:spacing w:line="3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p>
              </w:tc>
            </w:tr>
            <w:tr w14:paraId="01FE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66" w:type="dxa"/>
                  <w:vAlign w:val="center"/>
                </w:tcPr>
                <w:p w14:paraId="4896E80F">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2201" w:type="dxa"/>
                  <w:vAlign w:val="center"/>
                </w:tcPr>
                <w:p w14:paraId="5DB476DC">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迪珥牙科空气压缩机</w:t>
                  </w:r>
                </w:p>
              </w:tc>
              <w:tc>
                <w:tcPr>
                  <w:tcW w:w="1468" w:type="dxa"/>
                  <w:vAlign w:val="center"/>
                </w:tcPr>
                <w:p w14:paraId="16958DD1">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迪珥P12000</w:t>
                  </w:r>
                </w:p>
              </w:tc>
              <w:tc>
                <w:tcPr>
                  <w:tcW w:w="812" w:type="dxa"/>
                  <w:vAlign w:val="center"/>
                </w:tcPr>
                <w:p w14:paraId="4C07156D">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842" w:type="dxa"/>
                  <w:vAlign w:val="center"/>
                </w:tcPr>
                <w:p w14:paraId="5A0132D7">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台</w:t>
                  </w:r>
                </w:p>
              </w:tc>
              <w:tc>
                <w:tcPr>
                  <w:tcW w:w="1058" w:type="dxa"/>
                  <w:vAlign w:val="center"/>
                </w:tcPr>
                <w:p w14:paraId="0D6C7467">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年度维护保养</w:t>
                  </w:r>
                </w:p>
              </w:tc>
              <w:tc>
                <w:tcPr>
                  <w:tcW w:w="1950" w:type="dxa"/>
                  <w:vAlign w:val="center"/>
                </w:tcPr>
                <w:p w14:paraId="5FF35B82">
                  <w:pPr>
                    <w:widowControl/>
                    <w:spacing w:line="340" w:lineRule="exact"/>
                    <w:jc w:val="center"/>
                    <w:rPr>
                      <w:rFonts w:hint="default" w:ascii="宋体" w:hAnsi="宋体" w:eastAsia="宋体" w:cs="宋体"/>
                      <w:kern w:val="0"/>
                      <w:szCs w:val="21"/>
                      <w:lang w:val="en-US" w:eastAsia="zh-CN"/>
                    </w:rPr>
                  </w:pPr>
                </w:p>
              </w:tc>
            </w:tr>
            <w:tr w14:paraId="4411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947" w:type="dxa"/>
                  <w:gridSpan w:val="6"/>
                  <w:vAlign w:val="center"/>
                </w:tcPr>
                <w:p w14:paraId="5538CC4E">
                  <w:pPr>
                    <w:widowControl/>
                    <w:spacing w:line="340" w:lineRule="exact"/>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合计：</w:t>
                  </w:r>
                </w:p>
              </w:tc>
              <w:tc>
                <w:tcPr>
                  <w:tcW w:w="1950" w:type="dxa"/>
                  <w:vAlign w:val="center"/>
                </w:tcPr>
                <w:p w14:paraId="3673487F">
                  <w:pPr>
                    <w:widowControl/>
                    <w:spacing w:line="340" w:lineRule="exact"/>
                    <w:jc w:val="center"/>
                    <w:rPr>
                      <w:rFonts w:hint="eastAsia" w:ascii="宋体" w:hAnsi="宋体" w:eastAsia="宋体" w:cs="宋体"/>
                      <w:kern w:val="0"/>
                      <w:szCs w:val="21"/>
                      <w:lang w:val="en-US" w:eastAsia="zh-CN"/>
                    </w:rPr>
                  </w:pPr>
                </w:p>
              </w:tc>
            </w:tr>
          </w:tbl>
          <w:p w14:paraId="3A2873B7">
            <w:pPr>
              <w:ind w:firstLine="420" w:firstLineChars="200"/>
              <w:rPr>
                <w:rFonts w:hint="eastAsia" w:ascii="宋体" w:hAnsi="宋体" w:eastAsia="宋体" w:cs="宋体"/>
                <w:lang w:val="en-US" w:eastAsia="zh-CN"/>
              </w:rPr>
            </w:pPr>
          </w:p>
        </w:tc>
      </w:tr>
      <w:tr w14:paraId="0EF6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1286" w:type="dxa"/>
            <w:vAlign w:val="center"/>
          </w:tcPr>
          <w:p w14:paraId="177A8AB8">
            <w:pPr>
              <w:spacing w:line="360" w:lineRule="auto"/>
              <w:rPr>
                <w:rFonts w:hint="eastAsia" w:ascii="宋体" w:hAnsi="宋体" w:eastAsia="宋体" w:cs="宋体"/>
              </w:rPr>
            </w:pPr>
            <w:r>
              <w:rPr>
                <w:rFonts w:hint="eastAsia" w:ascii="宋体" w:hAnsi="宋体" w:eastAsia="宋体" w:cs="宋体"/>
              </w:rPr>
              <w:t>资质要求</w:t>
            </w:r>
          </w:p>
        </w:tc>
        <w:tc>
          <w:tcPr>
            <w:tcW w:w="9254" w:type="dxa"/>
            <w:gridSpan w:val="3"/>
            <w:vAlign w:val="center"/>
          </w:tcPr>
          <w:p w14:paraId="3D8A116E">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1）报价人必须具有独立法人资格（提供营业执照原件扫描件并加盖报价人公章）。</w:t>
            </w:r>
          </w:p>
          <w:p w14:paraId="5F717F36">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2）本项目不接受联合体报价，不允许分包、转包，不接受报价人选用进口产品参与报价(由报价人在《政府采购报价及履约承诺函》中</w:t>
            </w:r>
            <w:r>
              <w:rPr>
                <w:rFonts w:hint="eastAsia" w:ascii="宋体" w:hAnsi="宋体" w:eastAsia="宋体" w:cs="宋体"/>
                <w:kern w:val="0"/>
                <w:szCs w:val="21"/>
                <w:lang w:eastAsia="zh-CN"/>
              </w:rPr>
              <w:t>作出</w:t>
            </w:r>
            <w:r>
              <w:rPr>
                <w:rFonts w:hint="eastAsia" w:ascii="宋体" w:hAnsi="宋体" w:eastAsia="宋体" w:cs="宋体"/>
                <w:kern w:val="0"/>
                <w:szCs w:val="21"/>
              </w:rPr>
              <w:t>声明）。</w:t>
            </w:r>
          </w:p>
          <w:p w14:paraId="176D5E7F">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3）报价人近三年内无行贿犯罪记录（由报价人在《政府采购报价及履约承诺函》中</w:t>
            </w:r>
            <w:r>
              <w:rPr>
                <w:rFonts w:hint="eastAsia" w:ascii="宋体" w:hAnsi="宋体" w:eastAsia="宋体" w:cs="宋体"/>
                <w:kern w:val="0"/>
                <w:szCs w:val="21"/>
                <w:lang w:eastAsia="zh-CN"/>
              </w:rPr>
              <w:t>作出</w:t>
            </w:r>
            <w:r>
              <w:rPr>
                <w:rFonts w:hint="eastAsia" w:ascii="宋体" w:hAnsi="宋体" w:eastAsia="宋体" w:cs="宋体"/>
                <w:kern w:val="0"/>
                <w:szCs w:val="21"/>
              </w:rPr>
              <w:t>声明）。</w:t>
            </w:r>
          </w:p>
          <w:p w14:paraId="68E334A7">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612B6F07">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5）参与本项目的报价人不存在被有关部门禁止参与政府采购活动且在有效期内的情况（由报价人在《政府采购报价及履约承诺函》中</w:t>
            </w:r>
            <w:r>
              <w:rPr>
                <w:rFonts w:hint="eastAsia" w:ascii="宋体" w:hAnsi="宋体" w:eastAsia="宋体" w:cs="宋体"/>
                <w:kern w:val="0"/>
                <w:szCs w:val="21"/>
                <w:lang w:eastAsia="zh-CN"/>
              </w:rPr>
              <w:t>作出</w:t>
            </w:r>
            <w:r>
              <w:rPr>
                <w:rFonts w:hint="eastAsia" w:ascii="宋体" w:hAnsi="宋体" w:eastAsia="宋体" w:cs="宋体"/>
                <w:kern w:val="0"/>
                <w:szCs w:val="21"/>
              </w:rPr>
              <w:t>声明）。</w:t>
            </w:r>
          </w:p>
        </w:tc>
      </w:tr>
      <w:tr w14:paraId="75EB2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51" w:hRule="atLeast"/>
          <w:tblCellSpacing w:w="0" w:type="dxa"/>
          <w:jc w:val="center"/>
        </w:trPr>
        <w:tc>
          <w:tcPr>
            <w:tcW w:w="1286" w:type="dxa"/>
            <w:vAlign w:val="center"/>
          </w:tcPr>
          <w:p w14:paraId="4C3A21FF">
            <w:pPr>
              <w:rPr>
                <w:rFonts w:hint="eastAsia" w:ascii="宋体" w:hAnsi="宋体" w:eastAsia="宋体" w:cs="宋体"/>
              </w:rPr>
            </w:pPr>
            <w:bookmarkStart w:id="0" w:name="_Hlk132703410"/>
            <w:r>
              <w:rPr>
                <w:rFonts w:hint="eastAsia" w:ascii="宋体" w:hAnsi="宋体" w:eastAsia="宋体" w:cs="宋体"/>
              </w:rPr>
              <w:t>服务</w:t>
            </w:r>
            <w:r>
              <w:rPr>
                <w:rFonts w:hint="eastAsia" w:ascii="宋体" w:hAnsi="宋体" w:eastAsia="宋体" w:cs="宋体"/>
                <w:lang w:val="en-US" w:eastAsia="zh-CN"/>
              </w:rPr>
              <w:t>需求</w:t>
            </w:r>
          </w:p>
        </w:tc>
        <w:tc>
          <w:tcPr>
            <w:tcW w:w="9254" w:type="dxa"/>
            <w:gridSpan w:val="3"/>
            <w:vAlign w:val="center"/>
          </w:tcPr>
          <w:p w14:paraId="02B06710">
            <w:pPr>
              <w:widowControl/>
              <w:numPr>
                <w:ilvl w:val="0"/>
                <w:numId w:val="0"/>
              </w:numPr>
              <w:spacing w:line="360" w:lineRule="auto"/>
              <w:jc w:val="left"/>
              <w:rPr>
                <w:rFonts w:hint="eastAsia" w:ascii="宋体" w:hAnsi="宋体" w:eastAsia="宋体" w:cs="宋体"/>
                <w:lang w:val="en-US" w:eastAsia="zh-CN"/>
              </w:rPr>
            </w:pPr>
            <w:r>
              <w:rPr>
                <w:rFonts w:hint="eastAsia" w:ascii="宋体" w:hAnsi="宋体" w:eastAsia="宋体" w:cs="宋体"/>
                <w:kern w:val="0"/>
                <w:szCs w:val="21"/>
                <w:lang w:val="en-US" w:eastAsia="zh-CN"/>
              </w:rPr>
              <w:t>牙科电动抽吸系统和牙科空气压缩机：</w:t>
            </w:r>
          </w:p>
          <w:p w14:paraId="466C6793">
            <w:pPr>
              <w:numPr>
                <w:ilvl w:val="0"/>
                <w:numId w:val="0"/>
              </w:numPr>
              <w:spacing w:line="360" w:lineRule="auto"/>
              <w:rPr>
                <w:rFonts w:hint="eastAsia" w:ascii="宋体" w:hAnsi="宋体" w:eastAsia="宋体" w:cs="宋体"/>
                <w:lang w:val="en-US" w:eastAsia="zh-CN"/>
              </w:rPr>
            </w:pPr>
            <w:r>
              <w:rPr>
                <w:rFonts w:hint="eastAsia" w:ascii="宋体" w:hAnsi="宋体" w:eastAsia="宋体" w:cs="宋体"/>
                <w:kern w:val="0"/>
                <w:szCs w:val="21"/>
                <w:lang w:val="en-US" w:eastAsia="zh-CN"/>
              </w:rPr>
              <w:t>★</w:t>
            </w:r>
            <w:r>
              <w:rPr>
                <w:rFonts w:hint="eastAsia" w:ascii="宋体" w:hAnsi="宋体" w:eastAsia="宋体" w:cs="宋体"/>
                <w:lang w:val="en-US" w:eastAsia="zh-CN"/>
              </w:rPr>
              <w:t>1、牙科电动抽吸系统年度耗材及保养要求：</w:t>
            </w:r>
          </w:p>
          <w:p w14:paraId="7EAB97ED">
            <w:pPr>
              <w:widowControl/>
              <w:numPr>
                <w:ilvl w:val="0"/>
                <w:numId w:val="1"/>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清洗分离罐内置粗过滤器，防止分离罐堵塞，影响牙椅强弱吸吸力；</w:t>
            </w:r>
          </w:p>
          <w:p w14:paraId="479ABB88">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2）检查分离罐内部浮球使用情况，防止分离罐水位过高，设备停机；</w:t>
            </w:r>
          </w:p>
          <w:p w14:paraId="5FB792CC">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3）检查每个电机的运行情况，可以及时发现电机问题，防止电机损坏；</w:t>
            </w:r>
          </w:p>
          <w:p w14:paraId="284B1446">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4）检查电源控制箱中PLC运行情况，电机保护器；</w:t>
            </w:r>
          </w:p>
          <w:p w14:paraId="15F07012">
            <w:pPr>
              <w:widowControl/>
              <w:numPr>
                <w:ilvl w:val="0"/>
                <w:numId w:val="0"/>
              </w:numPr>
              <w:spacing w:line="340" w:lineRule="exact"/>
              <w:jc w:val="left"/>
              <w:rPr>
                <w:rFonts w:hint="eastAsia"/>
                <w:lang w:val="en-US" w:eastAsia="zh-CN"/>
              </w:rPr>
            </w:pPr>
            <w:r>
              <w:rPr>
                <w:rFonts w:hint="eastAsia" w:ascii="宋体" w:hAnsi="宋体" w:eastAsia="宋体" w:cs="宋体"/>
                <w:kern w:val="0"/>
                <w:szCs w:val="21"/>
                <w:lang w:val="en-US" w:eastAsia="zh-CN"/>
              </w:rPr>
              <w:t>5）检查六台负压真空泵各自运行时间是否一致；</w:t>
            </w:r>
          </w:p>
          <w:p w14:paraId="03F31E3C">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6）每两个月清洗一次分离罐；</w:t>
            </w:r>
          </w:p>
          <w:p w14:paraId="45B97EC3">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7）更换选位阀，防止选位阀老化及不动作，设备负压度过高（超过200）而停机；</w:t>
            </w:r>
          </w:p>
          <w:p w14:paraId="3810C132">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8）更换压力平衡器海绵，海绵是过滤灰尘及颗粒的；</w:t>
            </w:r>
          </w:p>
          <w:p w14:paraId="4329ECD0">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9）更换使用超过 3500 小时的细菌过滤芯两套，超过3500小时设备会提示更换；</w:t>
            </w:r>
          </w:p>
          <w:p w14:paraId="4C3894F9">
            <w:pPr>
              <w:widowControl/>
              <w:numPr>
                <w:ilvl w:val="0"/>
                <w:numId w:val="0"/>
              </w:numPr>
              <w:spacing w:line="340" w:lineRule="exact"/>
              <w:jc w:val="left"/>
              <w:rPr>
                <w:rFonts w:hint="eastAsia"/>
                <w:lang w:val="en-US" w:eastAsia="zh-CN"/>
              </w:rPr>
            </w:pPr>
            <w:r>
              <w:rPr>
                <w:rFonts w:hint="eastAsia" w:ascii="宋体" w:hAnsi="宋体" w:eastAsia="宋体" w:cs="宋体"/>
                <w:kern w:val="0"/>
                <w:szCs w:val="21"/>
                <w:lang w:val="en-US" w:eastAsia="zh-CN"/>
              </w:rPr>
              <w:t>10）排水单向阀中的橡胶膜片在压力下容易变形，需定期更换；</w:t>
            </w:r>
          </w:p>
          <w:p w14:paraId="7E142551">
            <w:pPr>
              <w:widowControl/>
              <w:numPr>
                <w:ilvl w:val="0"/>
                <w:numId w:val="0"/>
              </w:numPr>
              <w:spacing w:line="360" w:lineRule="auto"/>
              <w:jc w:val="left"/>
              <w:rPr>
                <w:rFonts w:hint="default"/>
                <w:lang w:val="en-US" w:eastAsia="zh-CN"/>
              </w:rPr>
            </w:pPr>
            <w:r>
              <w:rPr>
                <w:rFonts w:hint="eastAsia" w:ascii="宋体" w:hAnsi="宋体" w:eastAsia="宋体" w:cs="宋体"/>
                <w:kern w:val="0"/>
                <w:szCs w:val="21"/>
                <w:lang w:val="en-US" w:eastAsia="zh-CN"/>
              </w:rPr>
              <w:t>11）定期更换消毒液，确保消毒液全年供应，口腔抽吸混合物进行消毒及溶解，以保证分离罐排水口不堵塞；</w:t>
            </w:r>
          </w:p>
          <w:p w14:paraId="4B72B7FC">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lang w:val="en-US" w:eastAsia="zh-CN"/>
              </w:rPr>
            </w:pPr>
            <w:r>
              <w:rPr>
                <w:rFonts w:hint="eastAsia" w:ascii="宋体" w:hAnsi="宋体" w:eastAsia="宋体" w:cs="宋体"/>
                <w:kern w:val="0"/>
                <w:szCs w:val="21"/>
                <w:lang w:val="en-US" w:eastAsia="zh-CN"/>
              </w:rPr>
              <w:t>★</w:t>
            </w:r>
            <w:r>
              <w:rPr>
                <w:rFonts w:hint="eastAsia" w:ascii="宋体" w:hAnsi="宋体" w:eastAsia="宋体" w:cs="宋体"/>
                <w:lang w:val="en-US" w:eastAsia="zh-CN"/>
              </w:rPr>
              <w:t>2、牙科空气压缩机年度耗材及保养要求：</w:t>
            </w:r>
          </w:p>
          <w:p w14:paraId="1906E859">
            <w:pPr>
              <w:widowControl/>
              <w:numPr>
                <w:ilvl w:val="0"/>
                <w:numId w:val="0"/>
              </w:numPr>
              <w:spacing w:line="360" w:lineRule="auto"/>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1）清洗机头过滤系统；</w:t>
            </w:r>
          </w:p>
          <w:p w14:paraId="6B54150E">
            <w:pPr>
              <w:widowControl/>
              <w:numPr>
                <w:ilvl w:val="0"/>
                <w:numId w:val="0"/>
              </w:numPr>
              <w:spacing w:line="240" w:lineRule="auto"/>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2）检查设备运行压力；</w:t>
            </w:r>
          </w:p>
          <w:p w14:paraId="723B8056">
            <w:pPr>
              <w:widowControl/>
              <w:numPr>
                <w:ilvl w:val="0"/>
                <w:numId w:val="0"/>
              </w:numPr>
              <w:spacing w:line="24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3）检查冷凝水排水情况；确保冷干机正常运行，输出干燥的压缩空气；</w:t>
            </w:r>
          </w:p>
          <w:p w14:paraId="5435C64B">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4）检查电磁阀工作情况；</w:t>
            </w:r>
          </w:p>
          <w:p w14:paraId="1C5F50AA">
            <w:pPr>
              <w:widowControl/>
              <w:numPr>
                <w:ilvl w:val="0"/>
                <w:numId w:val="0"/>
              </w:numPr>
              <w:spacing w:line="340" w:lineRule="exac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5）检查单向阀工作情况；</w:t>
            </w:r>
          </w:p>
          <w:p w14:paraId="10330C4D">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6）检查压力传感器工作情况；</w:t>
            </w:r>
          </w:p>
          <w:p w14:paraId="761E90FE">
            <w:pPr>
              <w:widowControl/>
              <w:numPr>
                <w:ilvl w:val="0"/>
                <w:numId w:val="0"/>
              </w:numPr>
              <w:spacing w:line="340" w:lineRule="exac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7）检查控制箱各运转数据信息；预防设备故障的发生；</w:t>
            </w:r>
          </w:p>
          <w:p w14:paraId="44CE0D41">
            <w:pPr>
              <w:widowControl/>
              <w:numPr>
                <w:ilvl w:val="0"/>
                <w:numId w:val="0"/>
              </w:numPr>
              <w:spacing w:line="340" w:lineRule="exac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8）检查压缩机机头工作情况，看看紧固螺丝是否松动；</w:t>
            </w:r>
          </w:p>
          <w:p w14:paraId="3D9D14E9">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9）检查压缩机工作时压力是否有泄漏情况；</w:t>
            </w:r>
          </w:p>
          <w:p w14:paraId="02336288">
            <w:pPr>
              <w:widowControl/>
              <w:numPr>
                <w:ilvl w:val="0"/>
                <w:numId w:val="0"/>
              </w:numPr>
              <w:spacing w:line="340" w:lineRule="exact"/>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10）定期更换排水杯过滤网；</w:t>
            </w:r>
          </w:p>
          <w:p w14:paraId="064024BF">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11）定期更换安全阀；</w:t>
            </w:r>
          </w:p>
          <w:p w14:paraId="4D9F3369">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12）更换使用超过 3500 小时的进气细菌过滤芯两套，超过3500小时设备会提示更换；</w:t>
            </w:r>
          </w:p>
          <w:p w14:paraId="2237061C">
            <w:pPr>
              <w:widowControl/>
              <w:numPr>
                <w:ilvl w:val="0"/>
                <w:numId w:val="0"/>
              </w:numPr>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13）定期更换安全阀气管；</w:t>
            </w:r>
          </w:p>
          <w:p w14:paraId="4599A932">
            <w:pPr>
              <w:widowControl/>
              <w:numPr>
                <w:ilvl w:val="0"/>
                <w:numId w:val="0"/>
              </w:numPr>
              <w:spacing w:line="340" w:lineRule="exact"/>
              <w:jc w:val="left"/>
              <w:rPr>
                <w:rFonts w:hint="eastAsia"/>
                <w:lang w:val="en-US" w:eastAsia="zh-CN"/>
              </w:rPr>
            </w:pPr>
          </w:p>
          <w:p w14:paraId="59DE597C">
            <w:pPr>
              <w:widowControl w:val="0"/>
              <w:numPr>
                <w:ilvl w:val="0"/>
                <w:numId w:val="0"/>
              </w:numPr>
              <w:jc w:val="both"/>
              <w:rPr>
                <w:rFonts w:hint="eastAsia" w:ascii="宋体" w:hAnsi="宋体" w:eastAsia="宋体" w:cs="宋体"/>
                <w:lang w:val="en-US" w:eastAsia="zh-CN"/>
              </w:rPr>
            </w:pPr>
          </w:p>
          <w:p w14:paraId="0B4EA0CF">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2、定期维护保养要求：</w:t>
            </w:r>
          </w:p>
          <w:p w14:paraId="76E21B03">
            <w:pPr>
              <w:widowControl w:val="0"/>
              <w:numPr>
                <w:ilvl w:val="0"/>
                <w:numId w:val="0"/>
              </w:numPr>
              <w:jc w:val="both"/>
              <w:rPr>
                <w:rFonts w:hint="eastAsia" w:ascii="宋体" w:hAnsi="宋体" w:eastAsia="宋体" w:cs="宋体"/>
                <w:lang w:val="en-US" w:eastAsia="zh-CN"/>
              </w:rPr>
            </w:pPr>
          </w:p>
          <w:p w14:paraId="66B9F68E">
            <w:pPr>
              <w:numPr>
                <w:ilvl w:val="0"/>
                <w:numId w:val="0"/>
              </w:numPr>
              <w:ind w:firstLine="210" w:firstLineChars="100"/>
              <w:rPr>
                <w:rFonts w:hint="eastAsia" w:ascii="宋体" w:hAnsi="宋体" w:eastAsia="宋体" w:cs="宋体"/>
                <w:lang w:val="en-US" w:eastAsia="zh-CN"/>
              </w:rPr>
            </w:pPr>
            <w:r>
              <w:rPr>
                <w:rFonts w:hint="eastAsia" w:ascii="宋体" w:hAnsi="宋体" w:eastAsia="宋体" w:cs="宋体"/>
                <w:lang w:val="en-US" w:eastAsia="zh-CN"/>
              </w:rPr>
              <w:t>（1）设备厂家提供 7×24 小时服务热线，在接到报修电话后 2 小时内响应，</w:t>
            </w:r>
            <w:r>
              <w:rPr>
                <w:rFonts w:hint="eastAsia" w:ascii="宋体" w:hAnsi="宋体" w:eastAsia="宋体" w:cs="宋体"/>
                <w:spacing w:val="5"/>
              </w:rPr>
              <w:t>工程师先通过</w:t>
            </w:r>
            <w:r>
              <w:rPr>
                <w:rFonts w:hint="eastAsia" w:ascii="宋体" w:hAnsi="宋体" w:eastAsia="宋体" w:cs="宋体"/>
                <w:spacing w:val="10"/>
              </w:rPr>
              <w:t>电话指导设备使用人员或医院维修工程师处理故障；如设备使用人员或医院维修工程师无法处理，技术工程师在接到报修电话后</w:t>
            </w:r>
            <w:r>
              <w:rPr>
                <w:rFonts w:hint="eastAsia" w:ascii="宋体" w:hAnsi="宋体" w:eastAsia="宋体" w:cs="宋体"/>
                <w:spacing w:val="10"/>
                <w:lang w:val="en-US" w:eastAsia="zh-CN"/>
              </w:rPr>
              <w:t>24</w:t>
            </w:r>
            <w:r>
              <w:rPr>
                <w:rFonts w:hint="eastAsia" w:ascii="宋体" w:hAnsi="宋体" w:eastAsia="宋体" w:cs="宋体"/>
                <w:spacing w:val="10"/>
              </w:rPr>
              <w:t>小时内到达现场进行</w:t>
            </w:r>
            <w:r>
              <w:rPr>
                <w:rFonts w:hint="eastAsia" w:ascii="宋体" w:hAnsi="宋体" w:eastAsia="宋体" w:cs="宋体"/>
                <w:lang w:val="en-US" w:eastAsia="zh-CN"/>
              </w:rPr>
              <w:t>设备检修排除故障（</w:t>
            </w:r>
            <w:r>
              <w:rPr>
                <w:rFonts w:hint="eastAsia" w:ascii="宋体" w:hAnsi="宋体" w:eastAsia="宋体" w:cs="宋体"/>
              </w:rPr>
              <w:t>国家法定节假日除外</w:t>
            </w:r>
            <w:r>
              <w:rPr>
                <w:rFonts w:hint="eastAsia" w:ascii="宋体" w:hAnsi="宋体" w:eastAsia="宋体" w:cs="宋体"/>
                <w:lang w:eastAsia="zh-CN"/>
              </w:rPr>
              <w:t>）</w:t>
            </w:r>
            <w:r>
              <w:rPr>
                <w:rFonts w:hint="eastAsia" w:ascii="宋体" w:hAnsi="宋体" w:eastAsia="宋体" w:cs="宋体"/>
                <w:lang w:val="en-US" w:eastAsia="zh-CN"/>
              </w:rPr>
              <w:t>。</w:t>
            </w:r>
          </w:p>
          <w:p w14:paraId="5133D7D8">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0"/>
                <w:szCs w:val="21"/>
                <w:lang w:val="en-US" w:eastAsia="zh-CN"/>
              </w:rPr>
              <w:t>★</w:t>
            </w:r>
            <w:r>
              <w:rPr>
                <w:rFonts w:hint="eastAsia" w:ascii="宋体" w:hAnsi="宋体" w:eastAsia="宋体" w:cs="宋体"/>
                <w:kern w:val="2"/>
                <w:sz w:val="21"/>
                <w:szCs w:val="24"/>
                <w:lang w:val="en-US" w:eastAsia="zh-CN" w:bidi="ar-SA"/>
              </w:rPr>
              <w:t>（2）对于无需更换零配件（耗材）的故障，技术工程师在收到报修电话后 24 小时内消除故障；对于需要更换零配件（耗材）的故障，技术工程师及时告知零配件（耗材）到货及更换时间、预期消除故障时间，经同意后在预期消除故障时间内消除故障。配件更换最晚时间不得超过72小时。</w:t>
            </w:r>
          </w:p>
          <w:p w14:paraId="0005A24E">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0"/>
                <w:szCs w:val="21"/>
                <w:lang w:val="en-US" w:eastAsia="zh-CN"/>
              </w:rPr>
              <w:t>★</w:t>
            </w:r>
            <w:r>
              <w:rPr>
                <w:rFonts w:hint="eastAsia" w:ascii="宋体" w:hAnsi="宋体" w:eastAsia="宋体" w:cs="宋体"/>
                <w:kern w:val="2"/>
                <w:sz w:val="21"/>
                <w:szCs w:val="24"/>
                <w:lang w:val="en-US" w:eastAsia="zh-CN" w:bidi="ar-SA"/>
              </w:rPr>
              <w:t>（3）服务期内每</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两个月</w:t>
            </w:r>
            <w:r>
              <w:rPr>
                <w:rFonts w:hint="eastAsia" w:ascii="宋体" w:hAnsi="宋体" w:eastAsia="宋体" w:cs="宋体"/>
                <w:kern w:val="2"/>
                <w:sz w:val="21"/>
                <w:szCs w:val="24"/>
                <w:lang w:val="en-US" w:eastAsia="zh-CN" w:bidi="ar-SA"/>
              </w:rPr>
              <w:t>对整机进行全面性的预防性维护保养，一年</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六次</w:t>
            </w:r>
            <w:r>
              <w:rPr>
                <w:rFonts w:hint="eastAsia" w:ascii="宋体" w:hAnsi="宋体" w:eastAsia="宋体" w:cs="宋体"/>
                <w:kern w:val="2"/>
                <w:sz w:val="21"/>
                <w:szCs w:val="24"/>
                <w:lang w:val="en-US" w:eastAsia="zh-CN" w:bidi="ar-SA"/>
              </w:rPr>
              <w:t>的预防性维护保养工作。对已经老化及存在风险隐患的部件进行更换，保证设备处于最佳运行状态。预防性维护保养完毕后出具预防性维护保养报告。</w:t>
            </w:r>
          </w:p>
          <w:p w14:paraId="4119331D">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（4）设备内置软件如需升级，应按照原厂规定的升级文件及规定时间完成升级，并在升级完成后提供原厂升级文件。</w:t>
            </w:r>
          </w:p>
          <w:p w14:paraId="0B3B3130">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0"/>
                <w:szCs w:val="21"/>
                <w:lang w:val="en-US" w:eastAsia="zh-CN"/>
              </w:rPr>
              <w:t>★</w:t>
            </w:r>
            <w:r>
              <w:rPr>
                <w:rFonts w:hint="eastAsia" w:ascii="宋体" w:hAnsi="宋体" w:eastAsia="宋体" w:cs="宋体"/>
                <w:kern w:val="2"/>
                <w:sz w:val="21"/>
                <w:szCs w:val="24"/>
                <w:lang w:val="en-US" w:eastAsia="zh-CN" w:bidi="ar-SA"/>
              </w:rPr>
              <w:t>（5）每年提供一次的深度大型保养工作，具体保养内容详见附件1和附件2。</w:t>
            </w:r>
          </w:p>
          <w:p w14:paraId="11F563A0">
            <w:pPr>
              <w:pStyle w:val="5"/>
              <w:spacing w:before="66" w:line="269" w:lineRule="auto"/>
              <w:ind w:right="52"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（6）维护保养后提供公司盖章的服务报告。</w:t>
            </w:r>
          </w:p>
          <w:p w14:paraId="450315B3">
            <w:pPr>
              <w:numPr>
                <w:ilvl w:val="0"/>
                <w:numId w:val="0"/>
              </w:numPr>
              <w:ind w:firstLine="210" w:firstLineChars="100"/>
              <w:rPr>
                <w:rFonts w:hint="eastAsia" w:ascii="宋体" w:hAnsi="宋体" w:eastAsia="宋体" w:cs="宋体"/>
                <w:lang w:val="en-US" w:eastAsia="zh-CN"/>
              </w:rPr>
            </w:pPr>
            <w:r>
              <w:rPr>
                <w:rFonts w:hint="eastAsia" w:ascii="宋体" w:hAnsi="宋体" w:eastAsia="宋体" w:cs="宋体"/>
                <w:lang w:val="en-US" w:eastAsia="zh-CN"/>
              </w:rPr>
              <w:t>3、人员要求</w:t>
            </w:r>
          </w:p>
          <w:p w14:paraId="27FFD4B0">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（1）设备使用人员和医院维修工程师提供每年2次设备使用或维护保养相关专业培训，培训完成后向甲方指定部门出具培训记录。</w:t>
            </w:r>
          </w:p>
          <w:p w14:paraId="24F38A2C">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附表 1、牙科电动抽吸系统年度保养耗材：</w:t>
            </w:r>
          </w:p>
          <w:tbl>
            <w:tblPr>
              <w:tblStyle w:val="12"/>
              <w:tblpPr w:leftFromText="180" w:rightFromText="180" w:vertAnchor="text" w:horzAnchor="page" w:tblpX="393" w:tblpY="337"/>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530"/>
              <w:gridCol w:w="900"/>
              <w:gridCol w:w="1200"/>
              <w:gridCol w:w="1420"/>
              <w:gridCol w:w="1618"/>
            </w:tblGrid>
            <w:tr w14:paraId="49A9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19" w:type="dxa"/>
                  <w:vAlign w:val="center"/>
                </w:tcPr>
                <w:p w14:paraId="53447697">
                  <w:pPr>
                    <w:spacing w:line="240" w:lineRule="atLeast"/>
                    <w:ind w:left="-124" w:leftChars="-59"/>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耗材名称</w:t>
                  </w:r>
                </w:p>
              </w:tc>
              <w:tc>
                <w:tcPr>
                  <w:tcW w:w="1530" w:type="dxa"/>
                  <w:vAlign w:val="center"/>
                </w:tcPr>
                <w:p w14:paraId="1DC55534">
                  <w:pPr>
                    <w:spacing w:line="240" w:lineRule="atLeast"/>
                    <w:ind w:left="56"/>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规格型号</w:t>
                  </w:r>
                </w:p>
              </w:tc>
              <w:tc>
                <w:tcPr>
                  <w:tcW w:w="900" w:type="dxa"/>
                  <w:vAlign w:val="center"/>
                </w:tcPr>
                <w:p w14:paraId="2C0B5B18">
                  <w:pPr>
                    <w:spacing w:line="240" w:lineRule="atLeast"/>
                    <w:ind w:left="56"/>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数量</w:t>
                  </w:r>
                </w:p>
              </w:tc>
              <w:tc>
                <w:tcPr>
                  <w:tcW w:w="1200" w:type="dxa"/>
                  <w:vAlign w:val="center"/>
                </w:tcPr>
                <w:p w14:paraId="213D5E1F">
                  <w:pPr>
                    <w:spacing w:line="240" w:lineRule="atLeast"/>
                    <w:ind w:firstLine="67" w:firstLineChars="3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原厂</w:t>
                  </w:r>
                </w:p>
              </w:tc>
              <w:tc>
                <w:tcPr>
                  <w:tcW w:w="1420" w:type="dxa"/>
                  <w:vAlign w:val="center"/>
                </w:tcPr>
                <w:p w14:paraId="1A0AA527">
                  <w:pPr>
                    <w:spacing w:line="240" w:lineRule="atLeast"/>
                    <w:ind w:left="-5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品牌</w:t>
                  </w:r>
                </w:p>
              </w:tc>
              <w:tc>
                <w:tcPr>
                  <w:tcW w:w="1618" w:type="dxa"/>
                  <w:vAlign w:val="center"/>
                </w:tcPr>
                <w:p w14:paraId="2A9C5C04">
                  <w:pPr>
                    <w:spacing w:line="240" w:lineRule="atLeas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备注</w:t>
                  </w:r>
                </w:p>
              </w:tc>
            </w:tr>
            <w:tr w14:paraId="134A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719" w:type="dxa"/>
                  <w:vAlign w:val="center"/>
                </w:tcPr>
                <w:p w14:paraId="43916599">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电子旁路阀</w:t>
                  </w:r>
                </w:p>
              </w:tc>
              <w:tc>
                <w:tcPr>
                  <w:tcW w:w="1530" w:type="dxa"/>
                  <w:vAlign w:val="center"/>
                </w:tcPr>
                <w:p w14:paraId="60958000">
                  <w:pPr>
                    <w:widowControl/>
                    <w:spacing w:line="240" w:lineRule="atLeast"/>
                    <w:ind w:left="-86"/>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7130-060-00</w:t>
                  </w:r>
                </w:p>
              </w:tc>
              <w:tc>
                <w:tcPr>
                  <w:tcW w:w="900" w:type="dxa"/>
                  <w:vAlign w:val="center"/>
                </w:tcPr>
                <w:p w14:paraId="701ECC17">
                  <w:pPr>
                    <w:widowControl/>
                    <w:spacing w:line="240" w:lineRule="atLeast"/>
                    <w:ind w:left="-73" w:leftChars="-35"/>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p>
              </w:tc>
              <w:tc>
                <w:tcPr>
                  <w:tcW w:w="1200" w:type="dxa"/>
                  <w:vAlign w:val="center"/>
                </w:tcPr>
                <w:p w14:paraId="56D52B43">
                  <w:pPr>
                    <w:widowControl/>
                    <w:spacing w:line="240" w:lineRule="atLeast"/>
                    <w:ind w:left="-57" w:leftChars="-27"/>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61D4476C">
                  <w:pPr>
                    <w:spacing w:line="240" w:lineRule="atLeast"/>
                    <w:ind w:left="-5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27E4F1A6">
                  <w:pPr>
                    <w:spacing w:line="240" w:lineRule="atLeas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1年更换1次</w:t>
                  </w:r>
                </w:p>
              </w:tc>
            </w:tr>
            <w:tr w14:paraId="352D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719" w:type="dxa"/>
                  <w:vAlign w:val="center"/>
                </w:tcPr>
                <w:p w14:paraId="44033466">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平衡海绵</w:t>
                  </w:r>
                </w:p>
              </w:tc>
              <w:tc>
                <w:tcPr>
                  <w:tcW w:w="1530" w:type="dxa"/>
                  <w:vAlign w:val="center"/>
                </w:tcPr>
                <w:p w14:paraId="67DBAD7F">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0729-060-04</w:t>
                  </w:r>
                </w:p>
              </w:tc>
              <w:tc>
                <w:tcPr>
                  <w:tcW w:w="900" w:type="dxa"/>
                  <w:vAlign w:val="center"/>
                </w:tcPr>
                <w:p w14:paraId="5E9DFFE4">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18</w:t>
                  </w:r>
                </w:p>
              </w:tc>
              <w:tc>
                <w:tcPr>
                  <w:tcW w:w="1200" w:type="dxa"/>
                  <w:vAlign w:val="center"/>
                </w:tcPr>
                <w:p w14:paraId="1347E8DB">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5420F0BF">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0060D9E6">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0BBC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719" w:type="dxa"/>
                  <w:vAlign w:val="center"/>
                </w:tcPr>
                <w:p w14:paraId="428F8921">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选位阀</w:t>
                  </w:r>
                </w:p>
              </w:tc>
              <w:tc>
                <w:tcPr>
                  <w:tcW w:w="1530" w:type="dxa"/>
                  <w:vAlign w:val="center"/>
                </w:tcPr>
                <w:p w14:paraId="264F602A">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7560500077</w:t>
                  </w:r>
                </w:p>
              </w:tc>
              <w:tc>
                <w:tcPr>
                  <w:tcW w:w="900" w:type="dxa"/>
                  <w:vAlign w:val="center"/>
                </w:tcPr>
                <w:p w14:paraId="6D2FC6AE">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00" w:type="dxa"/>
                  <w:vAlign w:val="center"/>
                </w:tcPr>
                <w:p w14:paraId="53141100">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31868E17">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32B5611C">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61A1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19" w:type="dxa"/>
                  <w:vAlign w:val="center"/>
                </w:tcPr>
                <w:p w14:paraId="1FCF13F6">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细菌过滤芯</w:t>
                  </w:r>
                </w:p>
              </w:tc>
              <w:tc>
                <w:tcPr>
                  <w:tcW w:w="1530" w:type="dxa"/>
                  <w:vAlign w:val="center"/>
                </w:tcPr>
                <w:p w14:paraId="200FF8F3">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0705-991-05</w:t>
                  </w:r>
                </w:p>
              </w:tc>
              <w:tc>
                <w:tcPr>
                  <w:tcW w:w="900" w:type="dxa"/>
                  <w:vAlign w:val="center"/>
                </w:tcPr>
                <w:p w14:paraId="6687C3C7">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200" w:type="dxa"/>
                  <w:vAlign w:val="center"/>
                </w:tcPr>
                <w:p w14:paraId="5AA8D95D">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72B229DD">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2924D1AD">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2DB9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19" w:type="dxa"/>
                  <w:vAlign w:val="center"/>
                </w:tcPr>
                <w:p w14:paraId="31BBEF0C">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排水单向阀</w:t>
                  </w:r>
                </w:p>
              </w:tc>
              <w:tc>
                <w:tcPr>
                  <w:tcW w:w="1530" w:type="dxa"/>
                  <w:vAlign w:val="center"/>
                </w:tcPr>
                <w:p w14:paraId="2CCF43D5">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7128-100-03E</w:t>
                  </w:r>
                </w:p>
              </w:tc>
              <w:tc>
                <w:tcPr>
                  <w:tcW w:w="900" w:type="dxa"/>
                  <w:vAlign w:val="center"/>
                </w:tcPr>
                <w:p w14:paraId="2CD7E7B7">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00" w:type="dxa"/>
                  <w:vAlign w:val="center"/>
                </w:tcPr>
                <w:p w14:paraId="7ED5756D">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0A5FB5B7">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62CD91D5">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2526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19" w:type="dxa"/>
                  <w:vAlign w:val="center"/>
                </w:tcPr>
                <w:p w14:paraId="0778F609">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Orotol Plus消毒液</w:t>
                  </w:r>
                </w:p>
              </w:tc>
              <w:tc>
                <w:tcPr>
                  <w:tcW w:w="1530" w:type="dxa"/>
                  <w:vAlign w:val="center"/>
                </w:tcPr>
                <w:p w14:paraId="74A88999">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CDS110P9599</w:t>
                  </w:r>
                </w:p>
              </w:tc>
              <w:tc>
                <w:tcPr>
                  <w:tcW w:w="900" w:type="dxa"/>
                  <w:vAlign w:val="center"/>
                </w:tcPr>
                <w:p w14:paraId="67E55841">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00" w:type="dxa"/>
                  <w:vAlign w:val="center"/>
                </w:tcPr>
                <w:p w14:paraId="377AAC96">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1B0C75F9">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395C439D">
                  <w:pPr>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按需更换，保证消毒液供应。</w:t>
                  </w:r>
                </w:p>
              </w:tc>
            </w:tr>
            <w:tr w14:paraId="1AE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9" w:type="dxa"/>
                  <w:vAlign w:val="center"/>
                </w:tcPr>
                <w:p w14:paraId="32F342AD">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安全阀</w:t>
                  </w:r>
                </w:p>
              </w:tc>
              <w:tc>
                <w:tcPr>
                  <w:tcW w:w="1530" w:type="dxa"/>
                  <w:vAlign w:val="center"/>
                </w:tcPr>
                <w:p w14:paraId="43E3F5D4">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7110-100-01</w:t>
                  </w:r>
                </w:p>
              </w:tc>
              <w:tc>
                <w:tcPr>
                  <w:tcW w:w="900" w:type="dxa"/>
                  <w:vAlign w:val="center"/>
                </w:tcPr>
                <w:p w14:paraId="2D0F1EEC">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00" w:type="dxa"/>
                  <w:vAlign w:val="center"/>
                </w:tcPr>
                <w:p w14:paraId="04729099">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4C196C99">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6D7FFE34">
                  <w:pPr>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1757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9" w:type="dxa"/>
                  <w:vAlign w:val="center"/>
                </w:tcPr>
                <w:p w14:paraId="4B026CD3">
                  <w:pPr>
                    <w:widowControl/>
                    <w:adjustRightInd w:val="0"/>
                    <w:snapToGrid w:val="0"/>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显示屏电池</w:t>
                  </w:r>
                </w:p>
              </w:tc>
              <w:tc>
                <w:tcPr>
                  <w:tcW w:w="1530" w:type="dxa"/>
                  <w:vAlign w:val="center"/>
                </w:tcPr>
                <w:p w14:paraId="35B3D312">
                  <w:pPr>
                    <w:widowControl/>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7121-101-00</w:t>
                  </w:r>
                </w:p>
              </w:tc>
              <w:tc>
                <w:tcPr>
                  <w:tcW w:w="900" w:type="dxa"/>
                  <w:vAlign w:val="center"/>
                </w:tcPr>
                <w:p w14:paraId="53F076C1">
                  <w:pPr>
                    <w:widowControl/>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00" w:type="dxa"/>
                  <w:shd w:val="clear" w:color="auto" w:fill="auto"/>
                  <w:vAlign w:val="center"/>
                </w:tcPr>
                <w:p w14:paraId="74B878EB">
                  <w:pPr>
                    <w:widowControl/>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shd w:val="clear" w:color="auto" w:fill="auto"/>
                  <w:vAlign w:val="center"/>
                </w:tcPr>
                <w:p w14:paraId="4EB70120">
                  <w:pPr>
                    <w:widowControl/>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432D5BBD">
                  <w:pPr>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1年更换1次</w:t>
                  </w:r>
                </w:p>
              </w:tc>
            </w:tr>
            <w:tr w14:paraId="6486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19" w:type="dxa"/>
                  <w:vAlign w:val="center"/>
                </w:tcPr>
                <w:p w14:paraId="747D1421">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排水管</w:t>
                  </w:r>
                </w:p>
              </w:tc>
              <w:tc>
                <w:tcPr>
                  <w:tcW w:w="1530" w:type="dxa"/>
                  <w:vAlign w:val="center"/>
                </w:tcPr>
                <w:p w14:paraId="68AD7153">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414165</w:t>
                  </w:r>
                </w:p>
              </w:tc>
              <w:tc>
                <w:tcPr>
                  <w:tcW w:w="900" w:type="dxa"/>
                  <w:vAlign w:val="center"/>
                </w:tcPr>
                <w:p w14:paraId="3CC8DE80">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w:t>
                  </w:r>
                </w:p>
              </w:tc>
              <w:tc>
                <w:tcPr>
                  <w:tcW w:w="1200" w:type="dxa"/>
                  <w:vAlign w:val="center"/>
                </w:tcPr>
                <w:p w14:paraId="2D84DF2F">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420" w:type="dxa"/>
                  <w:vAlign w:val="center"/>
                </w:tcPr>
                <w:p w14:paraId="36AEFC0D">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7D8A559A">
                  <w:pPr>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bl>
          <w:p w14:paraId="6AC76A75">
            <w:pPr>
              <w:numPr>
                <w:ilvl w:val="0"/>
                <w:numId w:val="0"/>
              </w:numPr>
              <w:rPr>
                <w:rFonts w:hint="eastAsia" w:ascii="宋体" w:hAnsi="宋体" w:eastAsia="宋体" w:cs="宋体"/>
                <w:lang w:val="en-US" w:eastAsia="zh-CN"/>
              </w:rPr>
            </w:pPr>
          </w:p>
          <w:p w14:paraId="4504DD07">
            <w:pPr>
              <w:widowControl/>
              <w:numPr>
                <w:ilvl w:val="0"/>
                <w:numId w:val="0"/>
              </w:numPr>
              <w:spacing w:line="340" w:lineRule="exact"/>
              <w:jc w:val="left"/>
              <w:rPr>
                <w:rFonts w:hint="eastAsia" w:ascii="宋体" w:hAnsi="宋体" w:eastAsia="宋体" w:cs="宋体"/>
                <w:kern w:val="0"/>
                <w:szCs w:val="21"/>
                <w:lang w:val="en-US" w:eastAsia="zh-CN"/>
              </w:rPr>
            </w:pPr>
          </w:p>
          <w:p w14:paraId="23A822EB">
            <w:pPr>
              <w:pStyle w:val="5"/>
              <w:spacing w:before="66" w:line="269" w:lineRule="auto"/>
              <w:ind w:left="7" w:right="52" w:firstLine="212" w:firstLineChars="101"/>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附表 2、牙科空气压缩机年度保养耗材：</w:t>
            </w:r>
          </w:p>
          <w:tbl>
            <w:tblPr>
              <w:tblStyle w:val="12"/>
              <w:tblpPr w:leftFromText="180" w:rightFromText="180" w:vertAnchor="text" w:horzAnchor="page" w:tblpX="393" w:tblpY="337"/>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453"/>
              <w:gridCol w:w="917"/>
              <w:gridCol w:w="1245"/>
              <w:gridCol w:w="1620"/>
              <w:gridCol w:w="1618"/>
            </w:tblGrid>
            <w:tr w14:paraId="1F7B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34" w:type="dxa"/>
                  <w:vAlign w:val="center"/>
                </w:tcPr>
                <w:p w14:paraId="66AA9683">
                  <w:pPr>
                    <w:spacing w:line="240" w:lineRule="atLeast"/>
                    <w:ind w:left="-124" w:leftChars="-59"/>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耗材名称</w:t>
                  </w:r>
                </w:p>
              </w:tc>
              <w:tc>
                <w:tcPr>
                  <w:tcW w:w="1453" w:type="dxa"/>
                  <w:vAlign w:val="center"/>
                </w:tcPr>
                <w:p w14:paraId="17FC5606">
                  <w:pPr>
                    <w:spacing w:line="240" w:lineRule="atLeast"/>
                    <w:ind w:left="56"/>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规格型号</w:t>
                  </w:r>
                </w:p>
              </w:tc>
              <w:tc>
                <w:tcPr>
                  <w:tcW w:w="917" w:type="dxa"/>
                  <w:vAlign w:val="center"/>
                </w:tcPr>
                <w:p w14:paraId="4CD31E28">
                  <w:pPr>
                    <w:spacing w:line="240" w:lineRule="atLeast"/>
                    <w:ind w:left="56"/>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数量</w:t>
                  </w:r>
                </w:p>
              </w:tc>
              <w:tc>
                <w:tcPr>
                  <w:tcW w:w="1245" w:type="dxa"/>
                  <w:vAlign w:val="center"/>
                </w:tcPr>
                <w:p w14:paraId="7DEF53D8">
                  <w:pPr>
                    <w:spacing w:line="240" w:lineRule="atLeast"/>
                    <w:ind w:firstLine="67" w:firstLineChars="3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原厂</w:t>
                  </w:r>
                </w:p>
              </w:tc>
              <w:tc>
                <w:tcPr>
                  <w:tcW w:w="1620" w:type="dxa"/>
                  <w:vAlign w:val="center"/>
                </w:tcPr>
                <w:p w14:paraId="3F592071">
                  <w:pPr>
                    <w:spacing w:line="240" w:lineRule="atLeast"/>
                    <w:ind w:left="-5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品牌</w:t>
                  </w:r>
                </w:p>
              </w:tc>
              <w:tc>
                <w:tcPr>
                  <w:tcW w:w="1618" w:type="dxa"/>
                  <w:vAlign w:val="center"/>
                </w:tcPr>
                <w:p w14:paraId="43C4110F">
                  <w:pPr>
                    <w:spacing w:line="240" w:lineRule="atLeast"/>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备注</w:t>
                  </w:r>
                </w:p>
              </w:tc>
            </w:tr>
            <w:tr w14:paraId="3DF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534" w:type="dxa"/>
                  <w:vAlign w:val="center"/>
                </w:tcPr>
                <w:p w14:paraId="1F3FCC6C">
                  <w:pPr>
                    <w:widowControl/>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进气细菌过滤芯</w:t>
                  </w:r>
                </w:p>
              </w:tc>
              <w:tc>
                <w:tcPr>
                  <w:tcW w:w="1453" w:type="dxa"/>
                  <w:vAlign w:val="center"/>
                </w:tcPr>
                <w:p w14:paraId="76B7D9A2">
                  <w:pPr>
                    <w:widowControl/>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0705-991-05</w:t>
                  </w:r>
                </w:p>
              </w:tc>
              <w:tc>
                <w:tcPr>
                  <w:tcW w:w="917" w:type="dxa"/>
                  <w:vAlign w:val="center"/>
                </w:tcPr>
                <w:p w14:paraId="108D4487">
                  <w:pPr>
                    <w:widowControl/>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245" w:type="dxa"/>
                  <w:vAlign w:val="center"/>
                </w:tcPr>
                <w:p w14:paraId="517E218C">
                  <w:pPr>
                    <w:widowControl/>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vAlign w:val="center"/>
                </w:tcPr>
                <w:p w14:paraId="151D4EC2">
                  <w:pPr>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2F1DACB1">
                  <w:pPr>
                    <w:adjustRightInd w:val="0"/>
                    <w:snapToGrid w:val="0"/>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73E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34" w:type="dxa"/>
                  <w:vAlign w:val="center"/>
                </w:tcPr>
                <w:p w14:paraId="4B57A4A7">
                  <w:pPr>
                    <w:widowControl/>
                    <w:adjustRightInd w:val="0"/>
                    <w:snapToGrid w:val="0"/>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气管</w:t>
                  </w:r>
                </w:p>
              </w:tc>
              <w:tc>
                <w:tcPr>
                  <w:tcW w:w="1453" w:type="dxa"/>
                  <w:vAlign w:val="center"/>
                </w:tcPr>
                <w:p w14:paraId="31D9BD30">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7151-030-00</w:t>
                  </w:r>
                </w:p>
              </w:tc>
              <w:tc>
                <w:tcPr>
                  <w:tcW w:w="917" w:type="dxa"/>
                  <w:vAlign w:val="center"/>
                </w:tcPr>
                <w:p w14:paraId="0BCCC975">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w:t>
                  </w:r>
                </w:p>
              </w:tc>
              <w:tc>
                <w:tcPr>
                  <w:tcW w:w="1245" w:type="dxa"/>
                  <w:vAlign w:val="center"/>
                </w:tcPr>
                <w:p w14:paraId="0E1DF012">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vAlign w:val="center"/>
                </w:tcPr>
                <w:p w14:paraId="7206803F">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163CEA87">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1609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34" w:type="dxa"/>
                  <w:vAlign w:val="center"/>
                </w:tcPr>
                <w:p w14:paraId="3AA02808">
                  <w:pPr>
                    <w:widowControl/>
                    <w:adjustRightInd w:val="0"/>
                    <w:snapToGrid w:val="0"/>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过滤网</w:t>
                  </w:r>
                </w:p>
              </w:tc>
              <w:tc>
                <w:tcPr>
                  <w:tcW w:w="1453" w:type="dxa"/>
                  <w:vAlign w:val="center"/>
                </w:tcPr>
                <w:p w14:paraId="274350FB">
                  <w:pPr>
                    <w:widowControl/>
                    <w:adjustRightInd w:val="0"/>
                    <w:snapToGrid w:val="0"/>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7310-010-05</w:t>
                  </w:r>
                </w:p>
              </w:tc>
              <w:tc>
                <w:tcPr>
                  <w:tcW w:w="917" w:type="dxa"/>
                  <w:vAlign w:val="center"/>
                </w:tcPr>
                <w:p w14:paraId="143DF95D">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245" w:type="dxa"/>
                  <w:vAlign w:val="center"/>
                </w:tcPr>
                <w:p w14:paraId="05380FD1">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vAlign w:val="center"/>
                </w:tcPr>
                <w:p w14:paraId="0858C399">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6696E366">
                  <w:pPr>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232E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34" w:type="dxa"/>
                  <w:vAlign w:val="center"/>
                </w:tcPr>
                <w:p w14:paraId="6B2D752C">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安全阀</w:t>
                  </w:r>
                </w:p>
              </w:tc>
              <w:tc>
                <w:tcPr>
                  <w:tcW w:w="1453" w:type="dxa"/>
                  <w:vAlign w:val="center"/>
                </w:tcPr>
                <w:p w14:paraId="58425ABC">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7110-100-01</w:t>
                  </w:r>
                </w:p>
              </w:tc>
              <w:tc>
                <w:tcPr>
                  <w:tcW w:w="917" w:type="dxa"/>
                  <w:vAlign w:val="center"/>
                </w:tcPr>
                <w:p w14:paraId="1DD3A0F0">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45" w:type="dxa"/>
                  <w:vAlign w:val="center"/>
                </w:tcPr>
                <w:p w14:paraId="1ED9886C">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vAlign w:val="center"/>
                </w:tcPr>
                <w:p w14:paraId="488705FD">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5D202189">
                  <w:pPr>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2A09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34" w:type="dxa"/>
                  <w:vAlign w:val="center"/>
                </w:tcPr>
                <w:p w14:paraId="616C1B69">
                  <w:pPr>
                    <w:widowControl/>
                    <w:adjustRightInd w:val="0"/>
                    <w:snapToGrid w:val="0"/>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排水开关</w:t>
                  </w:r>
                </w:p>
              </w:tc>
              <w:tc>
                <w:tcPr>
                  <w:tcW w:w="1453" w:type="dxa"/>
                  <w:vAlign w:val="center"/>
                </w:tcPr>
                <w:p w14:paraId="436815C8">
                  <w:pPr>
                    <w:widowControl/>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7130-005-01</w:t>
                  </w:r>
                </w:p>
              </w:tc>
              <w:tc>
                <w:tcPr>
                  <w:tcW w:w="917" w:type="dxa"/>
                  <w:vAlign w:val="center"/>
                </w:tcPr>
                <w:p w14:paraId="227C6E2B">
                  <w:pPr>
                    <w:widowControl/>
                    <w:spacing w:line="240" w:lineRule="atLeast"/>
                    <w:ind w:left="-142"/>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245" w:type="dxa"/>
                  <w:shd w:val="clear" w:color="auto" w:fill="auto"/>
                  <w:vAlign w:val="center"/>
                </w:tcPr>
                <w:p w14:paraId="234C3B10">
                  <w:pPr>
                    <w:widowControl/>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shd w:val="clear" w:color="auto" w:fill="auto"/>
                  <w:vAlign w:val="center"/>
                </w:tcPr>
                <w:p w14:paraId="4A416375">
                  <w:pPr>
                    <w:widowControl/>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shd w:val="clear" w:color="auto" w:fill="auto"/>
                  <w:vAlign w:val="center"/>
                </w:tcPr>
                <w:p w14:paraId="1BCD76AC">
                  <w:pPr>
                    <w:spacing w:line="240" w:lineRule="atLeast"/>
                    <w:ind w:left="-142" w:leftChars="0"/>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r w14:paraId="521C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34" w:type="dxa"/>
                  <w:vAlign w:val="center"/>
                </w:tcPr>
                <w:p w14:paraId="39FD3A42">
                  <w:pPr>
                    <w:widowControl/>
                    <w:adjustRightInd w:val="0"/>
                    <w:snapToGrid w:val="0"/>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排水管</w:t>
                  </w:r>
                </w:p>
              </w:tc>
              <w:tc>
                <w:tcPr>
                  <w:tcW w:w="1453" w:type="dxa"/>
                  <w:vAlign w:val="center"/>
                </w:tcPr>
                <w:p w14:paraId="33B9977D">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414165</w:t>
                  </w:r>
                </w:p>
              </w:tc>
              <w:tc>
                <w:tcPr>
                  <w:tcW w:w="917" w:type="dxa"/>
                  <w:vAlign w:val="center"/>
                </w:tcPr>
                <w:p w14:paraId="54CE1E31">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245" w:type="dxa"/>
                  <w:vAlign w:val="center"/>
                </w:tcPr>
                <w:p w14:paraId="0E9BAC40">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20" w:type="dxa"/>
                  <w:vAlign w:val="center"/>
                </w:tcPr>
                <w:p w14:paraId="5711CB67">
                  <w:pPr>
                    <w:widowControl/>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迪珥</w:t>
                  </w:r>
                </w:p>
              </w:tc>
              <w:tc>
                <w:tcPr>
                  <w:tcW w:w="1618" w:type="dxa"/>
                  <w:vAlign w:val="center"/>
                </w:tcPr>
                <w:p w14:paraId="6413E4BD">
                  <w:pPr>
                    <w:spacing w:line="240" w:lineRule="atLeast"/>
                    <w:ind w:left="-142"/>
                    <w:jc w:val="center"/>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1年更换1次</w:t>
                  </w:r>
                </w:p>
              </w:tc>
            </w:tr>
          </w:tbl>
          <w:p w14:paraId="71CEA40C">
            <w:pPr>
              <w:rPr>
                <w:rFonts w:hint="eastAsia"/>
                <w:lang w:val="en-US" w:eastAsia="zh-CN"/>
              </w:rPr>
            </w:pPr>
          </w:p>
        </w:tc>
      </w:tr>
      <w:bookmarkEnd w:id="0"/>
      <w:tr w14:paraId="56D2E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751" w:hRule="atLeast"/>
          <w:tblCellSpacing w:w="0" w:type="dxa"/>
          <w:jc w:val="center"/>
        </w:trPr>
        <w:tc>
          <w:tcPr>
            <w:tcW w:w="1286" w:type="dxa"/>
            <w:vAlign w:val="center"/>
          </w:tcPr>
          <w:p w14:paraId="494FEA8F">
            <w:pPr>
              <w:rPr>
                <w:rFonts w:hint="eastAsia" w:ascii="宋体" w:hAnsi="宋体" w:eastAsia="宋体" w:cs="宋体"/>
              </w:rPr>
            </w:pPr>
            <w:r>
              <w:rPr>
                <w:rFonts w:hint="eastAsia" w:ascii="宋体" w:hAnsi="宋体" w:eastAsia="宋体" w:cs="宋体"/>
              </w:rPr>
              <w:t>商务需求</w:t>
            </w:r>
          </w:p>
        </w:tc>
        <w:tc>
          <w:tcPr>
            <w:tcW w:w="9254" w:type="dxa"/>
            <w:gridSpan w:val="3"/>
            <w:vAlign w:val="center"/>
          </w:tcPr>
          <w:tbl>
            <w:tblPr>
              <w:tblStyle w:val="11"/>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6445"/>
            </w:tblGrid>
            <w:tr w14:paraId="4F9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66" w:type="dxa"/>
                  <w:vAlign w:val="center"/>
                </w:tcPr>
                <w:p w14:paraId="7914067A">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目录</w:t>
                  </w:r>
                </w:p>
              </w:tc>
              <w:tc>
                <w:tcPr>
                  <w:tcW w:w="6445" w:type="dxa"/>
                  <w:vAlign w:val="center"/>
                </w:tcPr>
                <w:p w14:paraId="1500DBFD">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商务需求描述</w:t>
                  </w:r>
                </w:p>
              </w:tc>
            </w:tr>
            <w:tr w14:paraId="4707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66" w:type="dxa"/>
                  <w:vAlign w:val="center"/>
                </w:tcPr>
                <w:p w14:paraId="4403DB0D">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服务期</w:t>
                  </w:r>
                </w:p>
              </w:tc>
              <w:tc>
                <w:tcPr>
                  <w:tcW w:w="6445" w:type="dxa"/>
                  <w:vAlign w:val="center"/>
                </w:tcPr>
                <w:p w14:paraId="7D73C17E">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维保时间为1年，续保时间从签订合同之日起计算。维保期内需免费提供相关软硬件的技术支持服务。</w:t>
                  </w:r>
                </w:p>
              </w:tc>
            </w:tr>
            <w:tr w14:paraId="3A4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66" w:type="dxa"/>
                  <w:vAlign w:val="center"/>
                </w:tcPr>
                <w:p w14:paraId="1383E738">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预算说明</w:t>
                  </w:r>
                </w:p>
              </w:tc>
              <w:tc>
                <w:tcPr>
                  <w:tcW w:w="6445" w:type="dxa"/>
                  <w:vAlign w:val="center"/>
                </w:tcPr>
                <w:p w14:paraId="56E2F53B">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本项目报价不允许超过本次预算限额</w:t>
                  </w:r>
                </w:p>
              </w:tc>
            </w:tr>
            <w:tr w14:paraId="0406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66" w:type="dxa"/>
                </w:tcPr>
                <w:p w14:paraId="46BE0CAA">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维修响应及故障解决时间</w:t>
                  </w:r>
                </w:p>
              </w:tc>
              <w:tc>
                <w:tcPr>
                  <w:tcW w:w="6445" w:type="dxa"/>
                  <w:vAlign w:val="center"/>
                </w:tcPr>
                <w:p w14:paraId="26AAC289">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提供7*24小时响应服务，需2小时内响应，24小时内到达医院现场，每次维修后需提供维修报告医院签字确认。</w:t>
                  </w:r>
                </w:p>
              </w:tc>
            </w:tr>
            <w:tr w14:paraId="7923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6" w:type="dxa"/>
                  <w:vAlign w:val="center"/>
                </w:tcPr>
                <w:p w14:paraId="17B0233B">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关于付款</w:t>
                  </w:r>
                </w:p>
              </w:tc>
              <w:tc>
                <w:tcPr>
                  <w:tcW w:w="6445" w:type="dxa"/>
                  <w:vAlign w:val="center"/>
                </w:tcPr>
                <w:p w14:paraId="02EDB1C5">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合同签订，完成项目规定所有条款并成功验收后支付100%。 </w:t>
                  </w:r>
                </w:p>
              </w:tc>
            </w:tr>
            <w:tr w14:paraId="408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66" w:type="dxa"/>
                  <w:vMerge w:val="restart"/>
                  <w:vAlign w:val="center"/>
                </w:tcPr>
                <w:p w14:paraId="35A9C1AD">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关于验收</w:t>
                  </w:r>
                </w:p>
              </w:tc>
              <w:tc>
                <w:tcPr>
                  <w:tcW w:w="6445" w:type="dxa"/>
                  <w:vAlign w:val="top"/>
                </w:tcPr>
                <w:p w14:paraId="6047DC38">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1.1合同签订后，服务期内需按照合同条款进行服务，项目合同结束后按照条款进行验收</w:t>
                  </w:r>
                </w:p>
              </w:tc>
            </w:tr>
            <w:tr w14:paraId="330D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66" w:type="dxa"/>
                  <w:vMerge w:val="continue"/>
                  <w:vAlign w:val="center"/>
                </w:tcPr>
                <w:p w14:paraId="6B2ED535">
                  <w:pPr>
                    <w:widowControl/>
                    <w:spacing w:line="340" w:lineRule="exact"/>
                    <w:jc w:val="left"/>
                    <w:rPr>
                      <w:rFonts w:hint="eastAsia" w:ascii="宋体" w:hAnsi="宋体" w:eastAsia="宋体" w:cs="宋体"/>
                      <w:kern w:val="0"/>
                      <w:szCs w:val="21"/>
                      <w:lang w:val="en-US" w:eastAsia="zh-CN"/>
                    </w:rPr>
                  </w:pPr>
                </w:p>
              </w:tc>
              <w:tc>
                <w:tcPr>
                  <w:tcW w:w="6445" w:type="dxa"/>
                  <w:vAlign w:val="top"/>
                </w:tcPr>
                <w:p w14:paraId="435DB9A1">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1.2中标方在服务期内承担上门服务费用的义务。</w:t>
                  </w:r>
                </w:p>
              </w:tc>
            </w:tr>
            <w:tr w14:paraId="7BD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66" w:type="dxa"/>
                  <w:vAlign w:val="center"/>
                </w:tcPr>
                <w:p w14:paraId="0F7C1726">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关于合同</w:t>
                  </w:r>
                </w:p>
              </w:tc>
              <w:tc>
                <w:tcPr>
                  <w:tcW w:w="6445" w:type="dxa"/>
                  <w:vAlign w:val="top"/>
                </w:tcPr>
                <w:p w14:paraId="63DF9DDB">
                  <w:pPr>
                    <w:widowControl/>
                    <w:spacing w:line="340" w:lineRule="exact"/>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合同按照一年一签进行，合同到期后根据履约评价情况进行续签，最长合同服务期限不超过3年。</w:t>
                  </w:r>
                </w:p>
              </w:tc>
            </w:tr>
          </w:tbl>
          <w:p w14:paraId="39DF271A">
            <w:pPr>
              <w:widowControl/>
              <w:spacing w:line="340" w:lineRule="exact"/>
              <w:jc w:val="left"/>
              <w:rPr>
                <w:rFonts w:hint="eastAsia" w:ascii="宋体" w:hAnsi="宋体" w:eastAsia="宋体" w:cs="宋体"/>
                <w:kern w:val="0"/>
                <w:szCs w:val="21"/>
                <w:lang w:val="en-US" w:eastAsia="zh-CN"/>
              </w:rPr>
            </w:pPr>
          </w:p>
        </w:tc>
      </w:tr>
      <w:tr w14:paraId="6CCFA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1286" w:type="dxa"/>
            <w:vAlign w:val="center"/>
          </w:tcPr>
          <w:p w14:paraId="169528D7">
            <w:pPr>
              <w:rPr>
                <w:rFonts w:hint="eastAsia" w:ascii="宋体" w:hAnsi="宋体" w:eastAsia="宋体" w:cs="宋体"/>
                <w:b/>
                <w:color w:val="FF0000"/>
              </w:rPr>
            </w:pPr>
            <w:r>
              <w:rPr>
                <w:rFonts w:hint="eastAsia" w:ascii="宋体" w:hAnsi="宋体" w:eastAsia="宋体" w:cs="宋体"/>
                <w:b/>
                <w:color w:val="FF0000"/>
              </w:rPr>
              <w:t>注意事项</w:t>
            </w:r>
          </w:p>
        </w:tc>
        <w:tc>
          <w:tcPr>
            <w:tcW w:w="9254" w:type="dxa"/>
            <w:gridSpan w:val="3"/>
            <w:vAlign w:val="center"/>
          </w:tcPr>
          <w:p w14:paraId="2D2AA26C">
            <w:pPr>
              <w:rPr>
                <w:rFonts w:hint="eastAsia" w:ascii="宋体" w:hAnsi="宋体" w:eastAsia="宋体" w:cs="宋体"/>
                <w:b/>
                <w:color w:val="FF0000"/>
              </w:rPr>
            </w:pPr>
            <w:r>
              <w:rPr>
                <w:rFonts w:hint="eastAsia" w:ascii="宋体" w:hAnsi="宋体" w:eastAsia="宋体" w:cs="宋体"/>
                <w:b/>
                <w:color w:val="FF0000"/>
              </w:rPr>
              <w:t>需求中打★号的为必须满足项，</w:t>
            </w:r>
            <w:r>
              <w:rPr>
                <w:rFonts w:hint="eastAsia" w:ascii="宋体" w:hAnsi="宋体" w:eastAsia="宋体" w:cs="宋体"/>
                <w:b/>
                <w:color w:val="FF0000"/>
                <w:lang w:val="en-US" w:eastAsia="zh-CN"/>
              </w:rPr>
              <w:t>参与市场调研</w:t>
            </w:r>
            <w:r>
              <w:rPr>
                <w:rFonts w:hint="eastAsia" w:ascii="宋体" w:hAnsi="宋体" w:eastAsia="宋体" w:cs="宋体"/>
                <w:b/>
                <w:color w:val="FF0000"/>
              </w:rPr>
              <w:t>方</w:t>
            </w:r>
            <w:r>
              <w:rPr>
                <w:rFonts w:hint="eastAsia" w:ascii="宋体" w:hAnsi="宋体" w:eastAsia="宋体" w:cs="宋体"/>
                <w:b/>
                <w:color w:val="FF0000"/>
                <w:lang w:val="en-US" w:eastAsia="zh-CN"/>
              </w:rPr>
              <w:t>需满足</w:t>
            </w:r>
            <w:r>
              <w:rPr>
                <w:rFonts w:hint="eastAsia" w:ascii="宋体" w:hAnsi="宋体" w:eastAsia="宋体" w:cs="宋体"/>
                <w:b/>
                <w:color w:val="FF0000"/>
              </w:rPr>
              <w:t>该要求。</w:t>
            </w:r>
          </w:p>
        </w:tc>
      </w:tr>
    </w:tbl>
    <w:p w14:paraId="0D204208">
      <w:pPr>
        <w:rPr>
          <w:rFonts w:hint="eastAsia" w:ascii="宋体" w:hAnsi="宋体" w:eastAsia="宋体" w:cs="宋体"/>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29D2D"/>
    <w:multiLevelType w:val="singleLevel"/>
    <w:tmpl w:val="DE129D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jYmQxNWVmMGE1ZjNkMmQzMGY5MGZjNzg2YTkyNTYifQ=="/>
  </w:docVars>
  <w:rsids>
    <w:rsidRoot w:val="005D5AE9"/>
    <w:rsid w:val="0000090A"/>
    <w:rsid w:val="00002A27"/>
    <w:rsid w:val="00011B82"/>
    <w:rsid w:val="00022396"/>
    <w:rsid w:val="000241C3"/>
    <w:rsid w:val="00024218"/>
    <w:rsid w:val="00024A31"/>
    <w:rsid w:val="000260F6"/>
    <w:rsid w:val="00027F1A"/>
    <w:rsid w:val="00033EC7"/>
    <w:rsid w:val="00040D64"/>
    <w:rsid w:val="00046274"/>
    <w:rsid w:val="000473FF"/>
    <w:rsid w:val="00050487"/>
    <w:rsid w:val="00050BF6"/>
    <w:rsid w:val="000535D6"/>
    <w:rsid w:val="00054904"/>
    <w:rsid w:val="00054C0A"/>
    <w:rsid w:val="00054FED"/>
    <w:rsid w:val="00055166"/>
    <w:rsid w:val="00056ED7"/>
    <w:rsid w:val="00057ABC"/>
    <w:rsid w:val="00060D4F"/>
    <w:rsid w:val="00061B01"/>
    <w:rsid w:val="00063B47"/>
    <w:rsid w:val="00066D60"/>
    <w:rsid w:val="00081625"/>
    <w:rsid w:val="00081DCA"/>
    <w:rsid w:val="00092748"/>
    <w:rsid w:val="000963DF"/>
    <w:rsid w:val="000969AD"/>
    <w:rsid w:val="00096B4C"/>
    <w:rsid w:val="00097F39"/>
    <w:rsid w:val="000A1A47"/>
    <w:rsid w:val="000A334F"/>
    <w:rsid w:val="000B5C11"/>
    <w:rsid w:val="000C3C06"/>
    <w:rsid w:val="000C4174"/>
    <w:rsid w:val="000C5BD2"/>
    <w:rsid w:val="000D0B15"/>
    <w:rsid w:val="000D170A"/>
    <w:rsid w:val="000D38E9"/>
    <w:rsid w:val="000D5954"/>
    <w:rsid w:val="000E1A9C"/>
    <w:rsid w:val="000E24AF"/>
    <w:rsid w:val="000F1131"/>
    <w:rsid w:val="000F2912"/>
    <w:rsid w:val="000F301A"/>
    <w:rsid w:val="000F6DE9"/>
    <w:rsid w:val="001011AB"/>
    <w:rsid w:val="001076B3"/>
    <w:rsid w:val="00111D09"/>
    <w:rsid w:val="00111F90"/>
    <w:rsid w:val="001251A8"/>
    <w:rsid w:val="0012630E"/>
    <w:rsid w:val="00141515"/>
    <w:rsid w:val="00156886"/>
    <w:rsid w:val="00162B46"/>
    <w:rsid w:val="001641B0"/>
    <w:rsid w:val="00171162"/>
    <w:rsid w:val="0017382F"/>
    <w:rsid w:val="001818F0"/>
    <w:rsid w:val="0018247A"/>
    <w:rsid w:val="00185417"/>
    <w:rsid w:val="0018666A"/>
    <w:rsid w:val="00191CF3"/>
    <w:rsid w:val="00191D5E"/>
    <w:rsid w:val="001967B4"/>
    <w:rsid w:val="001A049C"/>
    <w:rsid w:val="001B1FD0"/>
    <w:rsid w:val="001D10CC"/>
    <w:rsid w:val="001E01F8"/>
    <w:rsid w:val="001E28FF"/>
    <w:rsid w:val="001E4011"/>
    <w:rsid w:val="001E6A63"/>
    <w:rsid w:val="001F4D5B"/>
    <w:rsid w:val="00206B02"/>
    <w:rsid w:val="00215437"/>
    <w:rsid w:val="002160AE"/>
    <w:rsid w:val="002175B6"/>
    <w:rsid w:val="00221AC0"/>
    <w:rsid w:val="00230A6D"/>
    <w:rsid w:val="00230FBA"/>
    <w:rsid w:val="002320C7"/>
    <w:rsid w:val="00237E82"/>
    <w:rsid w:val="002473A7"/>
    <w:rsid w:val="00251BDD"/>
    <w:rsid w:val="00254BAE"/>
    <w:rsid w:val="002639FF"/>
    <w:rsid w:val="0026583B"/>
    <w:rsid w:val="00266845"/>
    <w:rsid w:val="00275D91"/>
    <w:rsid w:val="00277842"/>
    <w:rsid w:val="00277F64"/>
    <w:rsid w:val="002827A2"/>
    <w:rsid w:val="00284D25"/>
    <w:rsid w:val="002876E2"/>
    <w:rsid w:val="002902D8"/>
    <w:rsid w:val="0029043A"/>
    <w:rsid w:val="00290E3F"/>
    <w:rsid w:val="002918F2"/>
    <w:rsid w:val="00291FD5"/>
    <w:rsid w:val="00294C89"/>
    <w:rsid w:val="00296C3F"/>
    <w:rsid w:val="002A0E6D"/>
    <w:rsid w:val="002A213F"/>
    <w:rsid w:val="002A5544"/>
    <w:rsid w:val="002A63BB"/>
    <w:rsid w:val="002B365F"/>
    <w:rsid w:val="002B5648"/>
    <w:rsid w:val="002B5ECA"/>
    <w:rsid w:val="002B6E40"/>
    <w:rsid w:val="002C20AE"/>
    <w:rsid w:val="002C335B"/>
    <w:rsid w:val="002D1C4F"/>
    <w:rsid w:val="002D200D"/>
    <w:rsid w:val="002E7FD2"/>
    <w:rsid w:val="002F076D"/>
    <w:rsid w:val="002F0FE9"/>
    <w:rsid w:val="002F14AC"/>
    <w:rsid w:val="002F299C"/>
    <w:rsid w:val="002F3CF2"/>
    <w:rsid w:val="002F4520"/>
    <w:rsid w:val="002F6D1D"/>
    <w:rsid w:val="003019B0"/>
    <w:rsid w:val="00303128"/>
    <w:rsid w:val="0030385D"/>
    <w:rsid w:val="003056E4"/>
    <w:rsid w:val="003060A3"/>
    <w:rsid w:val="0031138F"/>
    <w:rsid w:val="0031483D"/>
    <w:rsid w:val="0032096F"/>
    <w:rsid w:val="00320A7E"/>
    <w:rsid w:val="003223D3"/>
    <w:rsid w:val="0033377A"/>
    <w:rsid w:val="00336590"/>
    <w:rsid w:val="00341EF3"/>
    <w:rsid w:val="003441F6"/>
    <w:rsid w:val="0035076A"/>
    <w:rsid w:val="00350CAF"/>
    <w:rsid w:val="00353AF7"/>
    <w:rsid w:val="003615A2"/>
    <w:rsid w:val="00361CC6"/>
    <w:rsid w:val="0036201A"/>
    <w:rsid w:val="00363931"/>
    <w:rsid w:val="00366241"/>
    <w:rsid w:val="00370DF4"/>
    <w:rsid w:val="0037313E"/>
    <w:rsid w:val="0037494A"/>
    <w:rsid w:val="0037521A"/>
    <w:rsid w:val="003766BB"/>
    <w:rsid w:val="00390626"/>
    <w:rsid w:val="00394830"/>
    <w:rsid w:val="003951F5"/>
    <w:rsid w:val="00395524"/>
    <w:rsid w:val="003A38A0"/>
    <w:rsid w:val="003A5378"/>
    <w:rsid w:val="003A602F"/>
    <w:rsid w:val="003A62FA"/>
    <w:rsid w:val="003B338F"/>
    <w:rsid w:val="003B6607"/>
    <w:rsid w:val="003C17CE"/>
    <w:rsid w:val="003C5A41"/>
    <w:rsid w:val="003D15EF"/>
    <w:rsid w:val="003D1EF0"/>
    <w:rsid w:val="003D2D47"/>
    <w:rsid w:val="003D3DA4"/>
    <w:rsid w:val="003D4336"/>
    <w:rsid w:val="003D4974"/>
    <w:rsid w:val="003E462A"/>
    <w:rsid w:val="003F371C"/>
    <w:rsid w:val="00401212"/>
    <w:rsid w:val="00407D1B"/>
    <w:rsid w:val="00413167"/>
    <w:rsid w:val="00416F16"/>
    <w:rsid w:val="00417349"/>
    <w:rsid w:val="00422E85"/>
    <w:rsid w:val="0043050C"/>
    <w:rsid w:val="00431DC1"/>
    <w:rsid w:val="00435F5A"/>
    <w:rsid w:val="00441374"/>
    <w:rsid w:val="00444170"/>
    <w:rsid w:val="00445E3F"/>
    <w:rsid w:val="00447465"/>
    <w:rsid w:val="0044750D"/>
    <w:rsid w:val="0045505A"/>
    <w:rsid w:val="00460633"/>
    <w:rsid w:val="00460960"/>
    <w:rsid w:val="00461517"/>
    <w:rsid w:val="004628E1"/>
    <w:rsid w:val="00462C27"/>
    <w:rsid w:val="00471A3B"/>
    <w:rsid w:val="00472342"/>
    <w:rsid w:val="00476019"/>
    <w:rsid w:val="0047631A"/>
    <w:rsid w:val="00486FCA"/>
    <w:rsid w:val="004935AF"/>
    <w:rsid w:val="004958A6"/>
    <w:rsid w:val="004A1104"/>
    <w:rsid w:val="004C0736"/>
    <w:rsid w:val="004C2143"/>
    <w:rsid w:val="004C218C"/>
    <w:rsid w:val="004C2EEF"/>
    <w:rsid w:val="004C3F84"/>
    <w:rsid w:val="004C5CAF"/>
    <w:rsid w:val="004C7348"/>
    <w:rsid w:val="004D3AE3"/>
    <w:rsid w:val="004E1273"/>
    <w:rsid w:val="004E5766"/>
    <w:rsid w:val="004E6EAF"/>
    <w:rsid w:val="004E7C1A"/>
    <w:rsid w:val="004F7DD5"/>
    <w:rsid w:val="005035FD"/>
    <w:rsid w:val="0051104B"/>
    <w:rsid w:val="0051344E"/>
    <w:rsid w:val="005151B1"/>
    <w:rsid w:val="005165C0"/>
    <w:rsid w:val="00521192"/>
    <w:rsid w:val="00535022"/>
    <w:rsid w:val="0053613F"/>
    <w:rsid w:val="005364E8"/>
    <w:rsid w:val="00542F69"/>
    <w:rsid w:val="00545A25"/>
    <w:rsid w:val="00546BC1"/>
    <w:rsid w:val="00552796"/>
    <w:rsid w:val="00553E26"/>
    <w:rsid w:val="005547F3"/>
    <w:rsid w:val="0055545A"/>
    <w:rsid w:val="0056006D"/>
    <w:rsid w:val="00560AEC"/>
    <w:rsid w:val="00561185"/>
    <w:rsid w:val="0056286D"/>
    <w:rsid w:val="00574DEA"/>
    <w:rsid w:val="0057501A"/>
    <w:rsid w:val="00576BAB"/>
    <w:rsid w:val="00583BD6"/>
    <w:rsid w:val="005911AF"/>
    <w:rsid w:val="0059152C"/>
    <w:rsid w:val="005927F0"/>
    <w:rsid w:val="0059288C"/>
    <w:rsid w:val="00597769"/>
    <w:rsid w:val="00597FB6"/>
    <w:rsid w:val="005A4CB8"/>
    <w:rsid w:val="005A5604"/>
    <w:rsid w:val="005A6E97"/>
    <w:rsid w:val="005A7A76"/>
    <w:rsid w:val="005B087E"/>
    <w:rsid w:val="005B5ABC"/>
    <w:rsid w:val="005B63CE"/>
    <w:rsid w:val="005C580F"/>
    <w:rsid w:val="005C6994"/>
    <w:rsid w:val="005C75B6"/>
    <w:rsid w:val="005D0DF3"/>
    <w:rsid w:val="005D55FC"/>
    <w:rsid w:val="005D5AE9"/>
    <w:rsid w:val="005E0213"/>
    <w:rsid w:val="005E06EF"/>
    <w:rsid w:val="005E1B85"/>
    <w:rsid w:val="005E4B8D"/>
    <w:rsid w:val="005E5CC0"/>
    <w:rsid w:val="005F1640"/>
    <w:rsid w:val="005F1D5A"/>
    <w:rsid w:val="005F2085"/>
    <w:rsid w:val="005F4E94"/>
    <w:rsid w:val="006119A7"/>
    <w:rsid w:val="00614DFD"/>
    <w:rsid w:val="00616B14"/>
    <w:rsid w:val="006204AC"/>
    <w:rsid w:val="006242FD"/>
    <w:rsid w:val="006327BB"/>
    <w:rsid w:val="00632A40"/>
    <w:rsid w:val="00632E3F"/>
    <w:rsid w:val="00633C9D"/>
    <w:rsid w:val="00641BD4"/>
    <w:rsid w:val="0064362E"/>
    <w:rsid w:val="00644592"/>
    <w:rsid w:val="00646C21"/>
    <w:rsid w:val="00646CC9"/>
    <w:rsid w:val="00647449"/>
    <w:rsid w:val="006616C6"/>
    <w:rsid w:val="00663C02"/>
    <w:rsid w:val="00665B79"/>
    <w:rsid w:val="00670AF6"/>
    <w:rsid w:val="00671450"/>
    <w:rsid w:val="00677199"/>
    <w:rsid w:val="00680B2D"/>
    <w:rsid w:val="00684663"/>
    <w:rsid w:val="00685465"/>
    <w:rsid w:val="006978B9"/>
    <w:rsid w:val="006A03C8"/>
    <w:rsid w:val="006A0543"/>
    <w:rsid w:val="006A4B52"/>
    <w:rsid w:val="006B2300"/>
    <w:rsid w:val="006C0C6A"/>
    <w:rsid w:val="006C14A7"/>
    <w:rsid w:val="006C292F"/>
    <w:rsid w:val="006C77CB"/>
    <w:rsid w:val="006C7FEA"/>
    <w:rsid w:val="006D7F48"/>
    <w:rsid w:val="006E0F29"/>
    <w:rsid w:val="006E3BDF"/>
    <w:rsid w:val="006E5A0B"/>
    <w:rsid w:val="006E6ABD"/>
    <w:rsid w:val="006E6CDC"/>
    <w:rsid w:val="006F46E9"/>
    <w:rsid w:val="006F4B3C"/>
    <w:rsid w:val="006F4CAA"/>
    <w:rsid w:val="00704376"/>
    <w:rsid w:val="007050D0"/>
    <w:rsid w:val="0070519F"/>
    <w:rsid w:val="00714036"/>
    <w:rsid w:val="00716308"/>
    <w:rsid w:val="00722799"/>
    <w:rsid w:val="007278DD"/>
    <w:rsid w:val="007326BE"/>
    <w:rsid w:val="00732EDF"/>
    <w:rsid w:val="0073410B"/>
    <w:rsid w:val="007354E0"/>
    <w:rsid w:val="007360DA"/>
    <w:rsid w:val="00737114"/>
    <w:rsid w:val="00740B8E"/>
    <w:rsid w:val="00743B8A"/>
    <w:rsid w:val="00745BFD"/>
    <w:rsid w:val="007535A8"/>
    <w:rsid w:val="0075797B"/>
    <w:rsid w:val="00760E5F"/>
    <w:rsid w:val="00761371"/>
    <w:rsid w:val="0076541D"/>
    <w:rsid w:val="007735F4"/>
    <w:rsid w:val="007772FF"/>
    <w:rsid w:val="00780C96"/>
    <w:rsid w:val="007854FC"/>
    <w:rsid w:val="00790729"/>
    <w:rsid w:val="0079446A"/>
    <w:rsid w:val="00795AF1"/>
    <w:rsid w:val="007975AF"/>
    <w:rsid w:val="00797F6C"/>
    <w:rsid w:val="007A1717"/>
    <w:rsid w:val="007A17A1"/>
    <w:rsid w:val="007A1CE5"/>
    <w:rsid w:val="007B18D9"/>
    <w:rsid w:val="007B3EBF"/>
    <w:rsid w:val="007B655D"/>
    <w:rsid w:val="007C748B"/>
    <w:rsid w:val="007D246E"/>
    <w:rsid w:val="007D2483"/>
    <w:rsid w:val="007E4020"/>
    <w:rsid w:val="007E505C"/>
    <w:rsid w:val="007E73DC"/>
    <w:rsid w:val="007F3201"/>
    <w:rsid w:val="007F36F5"/>
    <w:rsid w:val="007F58FF"/>
    <w:rsid w:val="007F6DEF"/>
    <w:rsid w:val="00805886"/>
    <w:rsid w:val="0080793B"/>
    <w:rsid w:val="00820C7D"/>
    <w:rsid w:val="00824F62"/>
    <w:rsid w:val="00830D24"/>
    <w:rsid w:val="00830F85"/>
    <w:rsid w:val="00832777"/>
    <w:rsid w:val="0083695D"/>
    <w:rsid w:val="00836D9F"/>
    <w:rsid w:val="0084110D"/>
    <w:rsid w:val="008459DE"/>
    <w:rsid w:val="00850AFE"/>
    <w:rsid w:val="008560FF"/>
    <w:rsid w:val="00857CE5"/>
    <w:rsid w:val="008606E1"/>
    <w:rsid w:val="00873AA2"/>
    <w:rsid w:val="00873F08"/>
    <w:rsid w:val="008759C8"/>
    <w:rsid w:val="00876571"/>
    <w:rsid w:val="00892860"/>
    <w:rsid w:val="008A3BC8"/>
    <w:rsid w:val="008A61A8"/>
    <w:rsid w:val="008A6547"/>
    <w:rsid w:val="008A7051"/>
    <w:rsid w:val="008B20DA"/>
    <w:rsid w:val="008B630D"/>
    <w:rsid w:val="008C0124"/>
    <w:rsid w:val="008C58FC"/>
    <w:rsid w:val="008C6EAD"/>
    <w:rsid w:val="008D5120"/>
    <w:rsid w:val="008D550D"/>
    <w:rsid w:val="008D734E"/>
    <w:rsid w:val="008E1C32"/>
    <w:rsid w:val="008E26B7"/>
    <w:rsid w:val="008E2EEC"/>
    <w:rsid w:val="008E4C4C"/>
    <w:rsid w:val="008E521B"/>
    <w:rsid w:val="008E5517"/>
    <w:rsid w:val="008E741A"/>
    <w:rsid w:val="008E7911"/>
    <w:rsid w:val="008E7C0E"/>
    <w:rsid w:val="008F4818"/>
    <w:rsid w:val="008F777E"/>
    <w:rsid w:val="008F7FF8"/>
    <w:rsid w:val="00900FA2"/>
    <w:rsid w:val="00902D1D"/>
    <w:rsid w:val="009035E5"/>
    <w:rsid w:val="00912805"/>
    <w:rsid w:val="00916031"/>
    <w:rsid w:val="009208E6"/>
    <w:rsid w:val="00923FD8"/>
    <w:rsid w:val="00930F0E"/>
    <w:rsid w:val="00933D10"/>
    <w:rsid w:val="00935847"/>
    <w:rsid w:val="0093596B"/>
    <w:rsid w:val="00941A80"/>
    <w:rsid w:val="009430F6"/>
    <w:rsid w:val="00944740"/>
    <w:rsid w:val="009455E6"/>
    <w:rsid w:val="009605C9"/>
    <w:rsid w:val="00961439"/>
    <w:rsid w:val="009626E5"/>
    <w:rsid w:val="00962E33"/>
    <w:rsid w:val="0096386E"/>
    <w:rsid w:val="00964CAE"/>
    <w:rsid w:val="00966872"/>
    <w:rsid w:val="009675F0"/>
    <w:rsid w:val="00972522"/>
    <w:rsid w:val="00974EC5"/>
    <w:rsid w:val="00976CB7"/>
    <w:rsid w:val="00987678"/>
    <w:rsid w:val="00995EAD"/>
    <w:rsid w:val="009A5EC6"/>
    <w:rsid w:val="009C2250"/>
    <w:rsid w:val="009C7B9C"/>
    <w:rsid w:val="009D0712"/>
    <w:rsid w:val="009D0A2D"/>
    <w:rsid w:val="009D0C5F"/>
    <w:rsid w:val="009D0C96"/>
    <w:rsid w:val="009D1ECD"/>
    <w:rsid w:val="009D5B75"/>
    <w:rsid w:val="009D5F06"/>
    <w:rsid w:val="009D7684"/>
    <w:rsid w:val="009E09E3"/>
    <w:rsid w:val="009E36E5"/>
    <w:rsid w:val="009E4AC8"/>
    <w:rsid w:val="009E4CA7"/>
    <w:rsid w:val="009E69E3"/>
    <w:rsid w:val="009F2F53"/>
    <w:rsid w:val="009F3619"/>
    <w:rsid w:val="009F38A3"/>
    <w:rsid w:val="009F5C82"/>
    <w:rsid w:val="009F7B32"/>
    <w:rsid w:val="00A1655C"/>
    <w:rsid w:val="00A16BA0"/>
    <w:rsid w:val="00A17060"/>
    <w:rsid w:val="00A17277"/>
    <w:rsid w:val="00A208E2"/>
    <w:rsid w:val="00A24989"/>
    <w:rsid w:val="00A34CB3"/>
    <w:rsid w:val="00A4593A"/>
    <w:rsid w:val="00A46118"/>
    <w:rsid w:val="00A46335"/>
    <w:rsid w:val="00A50E60"/>
    <w:rsid w:val="00A5222B"/>
    <w:rsid w:val="00A554FE"/>
    <w:rsid w:val="00A616DE"/>
    <w:rsid w:val="00A62067"/>
    <w:rsid w:val="00A6252D"/>
    <w:rsid w:val="00A63E04"/>
    <w:rsid w:val="00A66B9D"/>
    <w:rsid w:val="00A67F19"/>
    <w:rsid w:val="00A70D93"/>
    <w:rsid w:val="00A71329"/>
    <w:rsid w:val="00A77C20"/>
    <w:rsid w:val="00A81187"/>
    <w:rsid w:val="00A90705"/>
    <w:rsid w:val="00A94995"/>
    <w:rsid w:val="00A96E22"/>
    <w:rsid w:val="00AA614D"/>
    <w:rsid w:val="00AA698B"/>
    <w:rsid w:val="00AB4DF1"/>
    <w:rsid w:val="00AB57F4"/>
    <w:rsid w:val="00AC1882"/>
    <w:rsid w:val="00AC2827"/>
    <w:rsid w:val="00AD0546"/>
    <w:rsid w:val="00AD1265"/>
    <w:rsid w:val="00AD71AB"/>
    <w:rsid w:val="00AE0C6A"/>
    <w:rsid w:val="00AE325A"/>
    <w:rsid w:val="00AE7B08"/>
    <w:rsid w:val="00AF4750"/>
    <w:rsid w:val="00AF5C6E"/>
    <w:rsid w:val="00B050F8"/>
    <w:rsid w:val="00B06840"/>
    <w:rsid w:val="00B1273B"/>
    <w:rsid w:val="00B163BE"/>
    <w:rsid w:val="00B21EEA"/>
    <w:rsid w:val="00B223EF"/>
    <w:rsid w:val="00B2383E"/>
    <w:rsid w:val="00B2548C"/>
    <w:rsid w:val="00B35630"/>
    <w:rsid w:val="00B42095"/>
    <w:rsid w:val="00B4247F"/>
    <w:rsid w:val="00B565A0"/>
    <w:rsid w:val="00B56770"/>
    <w:rsid w:val="00B56DB5"/>
    <w:rsid w:val="00B63750"/>
    <w:rsid w:val="00B71816"/>
    <w:rsid w:val="00B718B3"/>
    <w:rsid w:val="00B76AA2"/>
    <w:rsid w:val="00B8096B"/>
    <w:rsid w:val="00B82A1A"/>
    <w:rsid w:val="00B91DCF"/>
    <w:rsid w:val="00BA2EA6"/>
    <w:rsid w:val="00BA33DA"/>
    <w:rsid w:val="00BA39B7"/>
    <w:rsid w:val="00BC1EB5"/>
    <w:rsid w:val="00BD0FDF"/>
    <w:rsid w:val="00BD1D19"/>
    <w:rsid w:val="00BD1F5B"/>
    <w:rsid w:val="00BD21C6"/>
    <w:rsid w:val="00BD4CD7"/>
    <w:rsid w:val="00BE1C20"/>
    <w:rsid w:val="00BE2CBA"/>
    <w:rsid w:val="00BE5E02"/>
    <w:rsid w:val="00BE79F2"/>
    <w:rsid w:val="00BF0DBE"/>
    <w:rsid w:val="00BF706B"/>
    <w:rsid w:val="00BF7C3D"/>
    <w:rsid w:val="00C03F66"/>
    <w:rsid w:val="00C05896"/>
    <w:rsid w:val="00C12AB8"/>
    <w:rsid w:val="00C15302"/>
    <w:rsid w:val="00C23A5A"/>
    <w:rsid w:val="00C25DBB"/>
    <w:rsid w:val="00C265B9"/>
    <w:rsid w:val="00C3270E"/>
    <w:rsid w:val="00C327EE"/>
    <w:rsid w:val="00C353DB"/>
    <w:rsid w:val="00C37F7A"/>
    <w:rsid w:val="00C445B3"/>
    <w:rsid w:val="00C469F6"/>
    <w:rsid w:val="00C50F10"/>
    <w:rsid w:val="00C54B8A"/>
    <w:rsid w:val="00C54BBD"/>
    <w:rsid w:val="00C55386"/>
    <w:rsid w:val="00C70B34"/>
    <w:rsid w:val="00C710EE"/>
    <w:rsid w:val="00C80A1A"/>
    <w:rsid w:val="00C81719"/>
    <w:rsid w:val="00C86141"/>
    <w:rsid w:val="00C927B0"/>
    <w:rsid w:val="00C92C46"/>
    <w:rsid w:val="00C93A32"/>
    <w:rsid w:val="00C97C25"/>
    <w:rsid w:val="00CA0478"/>
    <w:rsid w:val="00CA2806"/>
    <w:rsid w:val="00CA3B65"/>
    <w:rsid w:val="00CB0349"/>
    <w:rsid w:val="00CB3275"/>
    <w:rsid w:val="00CC04BD"/>
    <w:rsid w:val="00CC205B"/>
    <w:rsid w:val="00CC362F"/>
    <w:rsid w:val="00CC74D5"/>
    <w:rsid w:val="00CC7F56"/>
    <w:rsid w:val="00CD0D02"/>
    <w:rsid w:val="00CD21AF"/>
    <w:rsid w:val="00CE0B92"/>
    <w:rsid w:val="00CE1E95"/>
    <w:rsid w:val="00CE274A"/>
    <w:rsid w:val="00CE3AD8"/>
    <w:rsid w:val="00CF174D"/>
    <w:rsid w:val="00D0414D"/>
    <w:rsid w:val="00D052E6"/>
    <w:rsid w:val="00D06779"/>
    <w:rsid w:val="00D10DB4"/>
    <w:rsid w:val="00D11F48"/>
    <w:rsid w:val="00D207BF"/>
    <w:rsid w:val="00D2260B"/>
    <w:rsid w:val="00D25285"/>
    <w:rsid w:val="00D273A9"/>
    <w:rsid w:val="00D34AD3"/>
    <w:rsid w:val="00D402BD"/>
    <w:rsid w:val="00D43B07"/>
    <w:rsid w:val="00D4507C"/>
    <w:rsid w:val="00D472F6"/>
    <w:rsid w:val="00D500A7"/>
    <w:rsid w:val="00D50AF9"/>
    <w:rsid w:val="00D51D90"/>
    <w:rsid w:val="00D5343A"/>
    <w:rsid w:val="00D64305"/>
    <w:rsid w:val="00D67FCC"/>
    <w:rsid w:val="00D70555"/>
    <w:rsid w:val="00D70A3E"/>
    <w:rsid w:val="00D71B40"/>
    <w:rsid w:val="00D724DD"/>
    <w:rsid w:val="00D727A5"/>
    <w:rsid w:val="00D7672B"/>
    <w:rsid w:val="00DA58C2"/>
    <w:rsid w:val="00DA5D58"/>
    <w:rsid w:val="00DA6F9A"/>
    <w:rsid w:val="00DB1B02"/>
    <w:rsid w:val="00DB6026"/>
    <w:rsid w:val="00DB7B02"/>
    <w:rsid w:val="00DC046C"/>
    <w:rsid w:val="00DC46F3"/>
    <w:rsid w:val="00DC7026"/>
    <w:rsid w:val="00DC7D57"/>
    <w:rsid w:val="00DC7F37"/>
    <w:rsid w:val="00DD7FA2"/>
    <w:rsid w:val="00DE113C"/>
    <w:rsid w:val="00DE43D0"/>
    <w:rsid w:val="00DE4EB2"/>
    <w:rsid w:val="00DE5BD2"/>
    <w:rsid w:val="00DF01CB"/>
    <w:rsid w:val="00DF51B9"/>
    <w:rsid w:val="00DF7090"/>
    <w:rsid w:val="00DF7812"/>
    <w:rsid w:val="00E208AE"/>
    <w:rsid w:val="00E22B5A"/>
    <w:rsid w:val="00E23C4D"/>
    <w:rsid w:val="00E307DD"/>
    <w:rsid w:val="00E31C89"/>
    <w:rsid w:val="00E341E0"/>
    <w:rsid w:val="00E42FBE"/>
    <w:rsid w:val="00E44985"/>
    <w:rsid w:val="00E47595"/>
    <w:rsid w:val="00E56DF7"/>
    <w:rsid w:val="00E57DBB"/>
    <w:rsid w:val="00E65E76"/>
    <w:rsid w:val="00E67A61"/>
    <w:rsid w:val="00E7331A"/>
    <w:rsid w:val="00E764D2"/>
    <w:rsid w:val="00E827B7"/>
    <w:rsid w:val="00E86978"/>
    <w:rsid w:val="00E93139"/>
    <w:rsid w:val="00E97734"/>
    <w:rsid w:val="00EA0177"/>
    <w:rsid w:val="00EA41DF"/>
    <w:rsid w:val="00EC2701"/>
    <w:rsid w:val="00EC701C"/>
    <w:rsid w:val="00ED493E"/>
    <w:rsid w:val="00EE144C"/>
    <w:rsid w:val="00EE2813"/>
    <w:rsid w:val="00EE2E87"/>
    <w:rsid w:val="00EE53E6"/>
    <w:rsid w:val="00EF09D6"/>
    <w:rsid w:val="00EF1A72"/>
    <w:rsid w:val="00EF20EA"/>
    <w:rsid w:val="00EF3272"/>
    <w:rsid w:val="00EF5CA3"/>
    <w:rsid w:val="00EF7C84"/>
    <w:rsid w:val="00F01152"/>
    <w:rsid w:val="00F017E1"/>
    <w:rsid w:val="00F1215F"/>
    <w:rsid w:val="00F14A5B"/>
    <w:rsid w:val="00F153C9"/>
    <w:rsid w:val="00F17C4E"/>
    <w:rsid w:val="00F210AF"/>
    <w:rsid w:val="00F21E75"/>
    <w:rsid w:val="00F22B26"/>
    <w:rsid w:val="00F23D2E"/>
    <w:rsid w:val="00F23F3F"/>
    <w:rsid w:val="00F32E87"/>
    <w:rsid w:val="00F42963"/>
    <w:rsid w:val="00F47B70"/>
    <w:rsid w:val="00F5161D"/>
    <w:rsid w:val="00F60590"/>
    <w:rsid w:val="00F60C6C"/>
    <w:rsid w:val="00F63300"/>
    <w:rsid w:val="00F77649"/>
    <w:rsid w:val="00F8778B"/>
    <w:rsid w:val="00F93DEB"/>
    <w:rsid w:val="00FA1389"/>
    <w:rsid w:val="00FA1E6E"/>
    <w:rsid w:val="00FA5211"/>
    <w:rsid w:val="00FB1278"/>
    <w:rsid w:val="00FB37E1"/>
    <w:rsid w:val="00FB7EE6"/>
    <w:rsid w:val="00FC0529"/>
    <w:rsid w:val="00FC2253"/>
    <w:rsid w:val="00FC453A"/>
    <w:rsid w:val="00FC5857"/>
    <w:rsid w:val="00FC63FB"/>
    <w:rsid w:val="00FC66E6"/>
    <w:rsid w:val="00FD3556"/>
    <w:rsid w:val="00FD3A54"/>
    <w:rsid w:val="00FE02AA"/>
    <w:rsid w:val="00FE2D77"/>
    <w:rsid w:val="00FE680C"/>
    <w:rsid w:val="00FF054B"/>
    <w:rsid w:val="00FF3EFF"/>
    <w:rsid w:val="00FF3F47"/>
    <w:rsid w:val="00FF46CD"/>
    <w:rsid w:val="00FF53FC"/>
    <w:rsid w:val="00FF55B5"/>
    <w:rsid w:val="00FF6C23"/>
    <w:rsid w:val="02B96468"/>
    <w:rsid w:val="02C24BF1"/>
    <w:rsid w:val="03402B33"/>
    <w:rsid w:val="035937A7"/>
    <w:rsid w:val="03655CA8"/>
    <w:rsid w:val="06DD649D"/>
    <w:rsid w:val="072F4F4B"/>
    <w:rsid w:val="077869CA"/>
    <w:rsid w:val="07DE2D8B"/>
    <w:rsid w:val="08033848"/>
    <w:rsid w:val="08745B19"/>
    <w:rsid w:val="0A821835"/>
    <w:rsid w:val="0B3A225B"/>
    <w:rsid w:val="0BCE7613"/>
    <w:rsid w:val="0BF17A23"/>
    <w:rsid w:val="0C6A2581"/>
    <w:rsid w:val="0F056591"/>
    <w:rsid w:val="10353802"/>
    <w:rsid w:val="121E0D58"/>
    <w:rsid w:val="12CD345A"/>
    <w:rsid w:val="1349016D"/>
    <w:rsid w:val="135F6F8E"/>
    <w:rsid w:val="14F34EAC"/>
    <w:rsid w:val="189B3D4A"/>
    <w:rsid w:val="18A2116A"/>
    <w:rsid w:val="18A63D25"/>
    <w:rsid w:val="1C8C6544"/>
    <w:rsid w:val="1CE7377A"/>
    <w:rsid w:val="1D216C8C"/>
    <w:rsid w:val="1D4B4E83"/>
    <w:rsid w:val="1D8828A2"/>
    <w:rsid w:val="1D9D585A"/>
    <w:rsid w:val="1E3323C2"/>
    <w:rsid w:val="1E647772"/>
    <w:rsid w:val="20FB6C32"/>
    <w:rsid w:val="21647C41"/>
    <w:rsid w:val="21AD1B7C"/>
    <w:rsid w:val="230351D2"/>
    <w:rsid w:val="25433787"/>
    <w:rsid w:val="272F3319"/>
    <w:rsid w:val="27DC635D"/>
    <w:rsid w:val="280F640A"/>
    <w:rsid w:val="28924EE2"/>
    <w:rsid w:val="29121B7F"/>
    <w:rsid w:val="2B07082C"/>
    <w:rsid w:val="2B964CE9"/>
    <w:rsid w:val="2DE956D9"/>
    <w:rsid w:val="2EA8720D"/>
    <w:rsid w:val="2ECF6B10"/>
    <w:rsid w:val="2EE76884"/>
    <w:rsid w:val="30066945"/>
    <w:rsid w:val="304C24A0"/>
    <w:rsid w:val="30C45E54"/>
    <w:rsid w:val="30EC464F"/>
    <w:rsid w:val="31CD2942"/>
    <w:rsid w:val="33E462EB"/>
    <w:rsid w:val="344C063B"/>
    <w:rsid w:val="35246EC1"/>
    <w:rsid w:val="37B22EAA"/>
    <w:rsid w:val="382D42DF"/>
    <w:rsid w:val="38B467AE"/>
    <w:rsid w:val="38DB4455"/>
    <w:rsid w:val="39ED6B3B"/>
    <w:rsid w:val="3A053765"/>
    <w:rsid w:val="3B3913E9"/>
    <w:rsid w:val="3C0267B9"/>
    <w:rsid w:val="3EFC4A0B"/>
    <w:rsid w:val="40D52048"/>
    <w:rsid w:val="40F36398"/>
    <w:rsid w:val="410B2C87"/>
    <w:rsid w:val="423170C2"/>
    <w:rsid w:val="42913E89"/>
    <w:rsid w:val="44D35F39"/>
    <w:rsid w:val="450821FF"/>
    <w:rsid w:val="47F4705A"/>
    <w:rsid w:val="48C4659A"/>
    <w:rsid w:val="4AAC0C18"/>
    <w:rsid w:val="4B690338"/>
    <w:rsid w:val="4C06511B"/>
    <w:rsid w:val="4C697BB1"/>
    <w:rsid w:val="4D6A59FA"/>
    <w:rsid w:val="4DD52FF7"/>
    <w:rsid w:val="4EE41BC3"/>
    <w:rsid w:val="4EEE63C5"/>
    <w:rsid w:val="4FC652ED"/>
    <w:rsid w:val="50306FB5"/>
    <w:rsid w:val="511300BE"/>
    <w:rsid w:val="515F7B5F"/>
    <w:rsid w:val="53F215D4"/>
    <w:rsid w:val="5479624C"/>
    <w:rsid w:val="558958D6"/>
    <w:rsid w:val="573D7CA0"/>
    <w:rsid w:val="58AE50B5"/>
    <w:rsid w:val="593C217C"/>
    <w:rsid w:val="5A96449D"/>
    <w:rsid w:val="5B353327"/>
    <w:rsid w:val="5BB16E51"/>
    <w:rsid w:val="5C915E6B"/>
    <w:rsid w:val="5CB35A78"/>
    <w:rsid w:val="5D467A6D"/>
    <w:rsid w:val="5F5244A8"/>
    <w:rsid w:val="640C0196"/>
    <w:rsid w:val="65C6799D"/>
    <w:rsid w:val="67D234A0"/>
    <w:rsid w:val="683D5DDE"/>
    <w:rsid w:val="6844104D"/>
    <w:rsid w:val="69E4021F"/>
    <w:rsid w:val="6B015F8C"/>
    <w:rsid w:val="6B7B6EF8"/>
    <w:rsid w:val="6CE93F71"/>
    <w:rsid w:val="7315520F"/>
    <w:rsid w:val="76022B63"/>
    <w:rsid w:val="78FA3BF5"/>
    <w:rsid w:val="79A050F6"/>
    <w:rsid w:val="7A2C0161"/>
    <w:rsid w:val="7C0C5586"/>
    <w:rsid w:val="7C6D24C9"/>
    <w:rsid w:val="7C7D5FD1"/>
    <w:rsid w:val="7CDE6F23"/>
    <w:rsid w:val="7FA60F06"/>
    <w:rsid w:val="7FC5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autoRedefine/>
    <w:semiHidden/>
    <w:unhideWhenUsed/>
    <w:qFormat/>
    <w:uiPriority w:val="99"/>
    <w:pPr>
      <w:jc w:val="left"/>
    </w:pPr>
  </w:style>
  <w:style w:type="paragraph" w:styleId="5">
    <w:name w:val="Body Text"/>
    <w:basedOn w:val="1"/>
    <w:unhideWhenUsed/>
    <w:qFormat/>
    <w:uiPriority w:val="99"/>
    <w:pPr>
      <w:spacing w:after="120"/>
    </w:pPr>
  </w:style>
  <w:style w:type="paragraph" w:styleId="6">
    <w:name w:val="Balloon Text"/>
    <w:basedOn w:val="1"/>
    <w:link w:val="23"/>
    <w:autoRedefine/>
    <w:semiHidden/>
    <w:unhideWhenUsed/>
    <w:qFormat/>
    <w:uiPriority w:val="99"/>
    <w:rPr>
      <w:rFonts w:ascii="Times New Roman" w:hAnsi="Times New Roman" w:eastAsia="仿宋_GB2312" w:cs="Times New Roman"/>
      <w:spacing w:val="10"/>
      <w:sz w:val="18"/>
      <w:szCs w:val="18"/>
    </w:rPr>
  </w:style>
  <w:style w:type="paragraph" w:styleId="7">
    <w:name w:val="footer"/>
    <w:basedOn w:val="1"/>
    <w:link w:val="20"/>
    <w:autoRedefine/>
    <w:unhideWhenUsed/>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5"/>
    <w:autoRedefine/>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800080"/>
      <w:sz w:val="20"/>
      <w:szCs w:val="20"/>
      <w:u w:val="single"/>
    </w:rPr>
  </w:style>
  <w:style w:type="character" w:styleId="16">
    <w:name w:val="Hyperlink"/>
    <w:basedOn w:val="13"/>
    <w:autoRedefine/>
    <w:semiHidden/>
    <w:unhideWhenUsed/>
    <w:qFormat/>
    <w:uiPriority w:val="99"/>
    <w:rPr>
      <w:color w:val="0000FF"/>
      <w:sz w:val="20"/>
      <w:szCs w:val="20"/>
      <w:u w:val="single"/>
    </w:rPr>
  </w:style>
  <w:style w:type="character" w:styleId="17">
    <w:name w:val="annotation reference"/>
    <w:basedOn w:val="13"/>
    <w:autoRedefine/>
    <w:semiHidden/>
    <w:unhideWhenUsed/>
    <w:qFormat/>
    <w:uiPriority w:val="99"/>
    <w:rPr>
      <w:sz w:val="21"/>
      <w:szCs w:val="21"/>
    </w:rPr>
  </w:style>
  <w:style w:type="paragraph" w:customStyle="1" w:styleId="18">
    <w:name w:val="tableheader"/>
    <w:basedOn w:val="1"/>
    <w:autoRedefine/>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9">
    <w:name w:val="页眉 Char"/>
    <w:basedOn w:val="13"/>
    <w:link w:val="8"/>
    <w:autoRedefine/>
    <w:qFormat/>
    <w:uiPriority w:val="0"/>
    <w:rPr>
      <w:rFonts w:ascii="Times New Roman" w:hAnsi="Times New Roman" w:eastAsia="宋体" w:cs="Times New Roman"/>
      <w:sz w:val="18"/>
      <w:szCs w:val="18"/>
    </w:rPr>
  </w:style>
  <w:style w:type="character" w:customStyle="1" w:styleId="20">
    <w:name w:val="页脚 Char"/>
    <w:basedOn w:val="13"/>
    <w:link w:val="7"/>
    <w:autoRedefine/>
    <w:qFormat/>
    <w:uiPriority w:val="99"/>
    <w:rPr>
      <w:sz w:val="18"/>
      <w:szCs w:val="18"/>
    </w:rPr>
  </w:style>
  <w:style w:type="paragraph" w:customStyle="1" w:styleId="21">
    <w:name w:val="首行缩进"/>
    <w:basedOn w:val="1"/>
    <w:autoRedefine/>
    <w:qFormat/>
    <w:uiPriority w:val="0"/>
    <w:pPr>
      <w:ind w:firstLine="480" w:firstLineChars="200"/>
    </w:pPr>
    <w:rPr>
      <w:rFonts w:ascii="Calibri" w:hAnsi="Calibri" w:eastAsia="仿宋" w:cs="Times New Roman"/>
      <w:sz w:val="28"/>
      <w:lang w:val="zh-CN"/>
    </w:rPr>
  </w:style>
  <w:style w:type="paragraph" w:styleId="22">
    <w:name w:val="List Paragraph"/>
    <w:basedOn w:val="1"/>
    <w:autoRedefine/>
    <w:qFormat/>
    <w:uiPriority w:val="34"/>
    <w:pPr>
      <w:ind w:firstLine="420" w:firstLineChars="200"/>
    </w:pPr>
  </w:style>
  <w:style w:type="character" w:customStyle="1" w:styleId="23">
    <w:name w:val="批注框文本 Char"/>
    <w:basedOn w:val="13"/>
    <w:link w:val="6"/>
    <w:autoRedefine/>
    <w:semiHidden/>
    <w:qFormat/>
    <w:uiPriority w:val="99"/>
    <w:rPr>
      <w:rFonts w:ascii="Times New Roman" w:hAnsi="Times New Roman" w:eastAsia="仿宋_GB2312" w:cs="Times New Roman"/>
      <w:spacing w:val="10"/>
      <w:sz w:val="18"/>
      <w:szCs w:val="18"/>
    </w:rPr>
  </w:style>
  <w:style w:type="character" w:customStyle="1" w:styleId="24">
    <w:name w:val="批注文字 Char"/>
    <w:basedOn w:val="13"/>
    <w:link w:val="4"/>
    <w:autoRedefine/>
    <w:semiHidden/>
    <w:qFormat/>
    <w:uiPriority w:val="99"/>
  </w:style>
  <w:style w:type="character" w:customStyle="1" w:styleId="25">
    <w:name w:val="批注主题 Char"/>
    <w:basedOn w:val="24"/>
    <w:link w:val="10"/>
    <w:autoRedefine/>
    <w:semiHidden/>
    <w:qFormat/>
    <w:uiPriority w:val="99"/>
    <w:rPr>
      <w:b/>
      <w:bCs/>
    </w:rPr>
  </w:style>
  <w:style w:type="character" w:customStyle="1" w:styleId="26">
    <w:name w:val="标题 1 Char"/>
    <w:basedOn w:val="13"/>
    <w:link w:val="3"/>
    <w:autoRedefine/>
    <w:qFormat/>
    <w:uiPriority w:val="9"/>
    <w:rPr>
      <w:b/>
      <w:bCs/>
      <w:kern w:val="44"/>
      <w:sz w:val="44"/>
      <w:szCs w:val="44"/>
    </w:rPr>
  </w:style>
  <w:style w:type="paragraph" w:customStyle="1" w:styleId="27">
    <w:name w:val="封面标准名称"/>
    <w:qFormat/>
    <w:uiPriority w:val="0"/>
    <w:pPr>
      <w:framePr w:w="9639" w:h="6917" w:wrap="around" w:vAnchor="page" w:hAnchor="page" w:xAlign="center" w:y="6408" w:anchorLock="1"/>
      <w:widowControl w:val="0"/>
      <w:spacing w:line="680" w:lineRule="exact"/>
      <w:jc w:val="center"/>
    </w:pPr>
    <w:rPr>
      <w:rFonts w:ascii="黑体" w:hAnsi="Times New Roman" w:eastAsia="黑体" w:cs="Times New Roman"/>
      <w:sz w:val="52"/>
      <w:lang w:val="en-US" w:eastAsia="zh-CN" w:bidi="ar-SA"/>
    </w:rPr>
  </w:style>
  <w:style w:type="character" w:customStyle="1" w:styleId="28">
    <w:name w:val="font51"/>
    <w:basedOn w:val="13"/>
    <w:qFormat/>
    <w:uiPriority w:val="0"/>
    <w:rPr>
      <w:rFonts w:ascii="仿宋_GB2312" w:eastAsia="仿宋_GB2312" w:cs="仿宋_GB2312"/>
      <w:color w:val="000000"/>
      <w:sz w:val="28"/>
      <w:szCs w:val="28"/>
      <w:u w:val="none"/>
    </w:rPr>
  </w:style>
  <w:style w:type="character" w:customStyle="1" w:styleId="29">
    <w:name w:val="font21"/>
    <w:basedOn w:val="13"/>
    <w:qFormat/>
    <w:uiPriority w:val="0"/>
    <w:rPr>
      <w:rFonts w:hint="eastAsia" w:ascii="宋体" w:hAnsi="宋体" w:eastAsia="宋体" w:cs="宋体"/>
      <w:color w:val="000000"/>
      <w:sz w:val="28"/>
      <w:szCs w:val="28"/>
      <w:u w:val="none"/>
    </w:rPr>
  </w:style>
  <w:style w:type="character" w:customStyle="1" w:styleId="30">
    <w:name w:val="font31"/>
    <w:basedOn w:val="13"/>
    <w:qFormat/>
    <w:uiPriority w:val="0"/>
    <w:rPr>
      <w:rFonts w:hint="default" w:ascii="Times New Roman" w:hAnsi="Times New Roman" w:cs="Times New Roman"/>
      <w:color w:val="000000"/>
      <w:sz w:val="28"/>
      <w:szCs w:val="28"/>
      <w:u w:val="none"/>
    </w:rPr>
  </w:style>
  <w:style w:type="character" w:customStyle="1" w:styleId="31">
    <w:name w:val="font41"/>
    <w:basedOn w:val="13"/>
    <w:qFormat/>
    <w:uiPriority w:val="0"/>
    <w:rPr>
      <w:rFonts w:hint="eastAsia" w:ascii="仿宋_GB2312" w:eastAsia="仿宋_GB2312" w:cs="仿宋_GB2312"/>
      <w:color w:val="000000"/>
      <w:sz w:val="28"/>
      <w:szCs w:val="28"/>
      <w:u w:val="none"/>
    </w:rPr>
  </w:style>
  <w:style w:type="character" w:customStyle="1" w:styleId="32">
    <w:name w:val="font11"/>
    <w:basedOn w:val="13"/>
    <w:qFormat/>
    <w:uiPriority w:val="0"/>
    <w:rPr>
      <w:rFonts w:hint="eastAsia" w:ascii="仿宋_GB2312" w:eastAsia="仿宋_GB2312" w:cs="仿宋_GB2312"/>
      <w:color w:val="000000"/>
      <w:sz w:val="22"/>
      <w:szCs w:val="22"/>
      <w:u w:val="none"/>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4</Pages>
  <Words>2563</Words>
  <Characters>2789</Characters>
  <Lines>15</Lines>
  <Paragraphs>4</Paragraphs>
  <TotalTime>0</TotalTime>
  <ScaleCrop>false</ScaleCrop>
  <LinksUpToDate>false</LinksUpToDate>
  <CharactersWithSpaces>2817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2023-04-18T02:37:00Z</dcterms:created>
  <dc:creator>张婷婷</dc:creator>
  <cp:lastModifiedBy>SMN</cp:lastModifiedBy>
  <cp:lastPrinted>2026-03-30T07:48:00Z</cp:lastPrinted>
  <dcterms:modified xsi:type="dcterms:W3CDTF">2026-06-29T08:54:53Z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679F9226B6264DD8882D4DF2A245A1C8_13</vt:lpwstr>
  </property>
  <property fmtid="{D5CDD505-2E9C-101B-9397-08002B2CF9AE}" pid="4" name="KSOTemplateDocerSaveRecord">
    <vt:lpwstr>eyJoZGlkIjoiNWI5MzFlZGQ1MWM5ZjJlZGU1ZDlkNWI3M2NjN2I4NDUiLCJ1c2VySWQiOiIzNDQ0ODA3MjQifQ==</vt:lpwstr>
  </property>
</Properties>
</file>