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B0478">
      <w:pPr>
        <w:spacing w:line="440" w:lineRule="exact"/>
        <w:jc w:val="center"/>
        <w:rPr>
          <w:rFonts w:hint="eastAsia" w:ascii="仿宋_GB2312" w:eastAsia="仿宋_GB2312"/>
          <w:b/>
          <w:sz w:val="30"/>
          <w:szCs w:val="30"/>
          <w:lang w:val="en-US" w:eastAsia="zh-CN"/>
        </w:rPr>
      </w:pPr>
      <w:r>
        <w:rPr>
          <w:rFonts w:hint="eastAsia" w:ascii="仿宋_GB2312" w:eastAsia="仿宋_GB2312"/>
          <w:b/>
          <w:sz w:val="30"/>
          <w:szCs w:val="30"/>
        </w:rPr>
        <w:t>南方医科大学深圳口腔医院（坪山）</w:t>
      </w:r>
      <w:r>
        <w:rPr>
          <w:rFonts w:hint="eastAsia" w:ascii="仿宋_GB2312" w:eastAsia="仿宋_GB2312"/>
          <w:b/>
          <w:sz w:val="30"/>
          <w:szCs w:val="30"/>
          <w:lang w:val="en-US" w:eastAsia="zh-CN"/>
        </w:rPr>
        <w:t>纯水系统维保服务项目</w:t>
      </w:r>
    </w:p>
    <w:p w14:paraId="1B347E85">
      <w:pPr>
        <w:spacing w:line="440" w:lineRule="exact"/>
        <w:jc w:val="center"/>
        <w:rPr>
          <w:rFonts w:hint="eastAsia" w:ascii="仿宋_GB2312" w:eastAsia="仿宋_GB2312"/>
          <w:b/>
          <w:sz w:val="30"/>
          <w:szCs w:val="30"/>
          <w:lang w:val="en-US" w:eastAsia="zh-CN"/>
        </w:rPr>
      </w:pPr>
      <w:r>
        <w:rPr>
          <w:rFonts w:hint="eastAsia" w:ascii="仿宋_GB2312" w:eastAsia="仿宋_GB2312"/>
          <w:b/>
          <w:sz w:val="30"/>
          <w:szCs w:val="30"/>
          <w:lang w:val="en-US" w:eastAsia="zh-CN"/>
        </w:rPr>
        <w:t>市场调研需求</w:t>
      </w:r>
    </w:p>
    <w:p w14:paraId="7E3C5D28">
      <w:pPr>
        <w:spacing w:line="440" w:lineRule="exact"/>
        <w:jc w:val="center"/>
        <w:rPr>
          <w:rFonts w:hint="default" w:ascii="仿宋_GB2312" w:eastAsia="仿宋_GB2312"/>
          <w:b/>
          <w:sz w:val="30"/>
          <w:szCs w:val="30"/>
          <w:lang w:val="en-US"/>
        </w:rPr>
      </w:pPr>
      <w:r>
        <w:rPr>
          <w:rFonts w:hint="eastAsia" w:ascii="仿宋_GB2312" w:eastAsia="仿宋_GB2312"/>
          <w:b/>
          <w:sz w:val="30"/>
          <w:szCs w:val="30"/>
          <w:lang w:val="en-US" w:eastAsia="zh-CN"/>
        </w:rPr>
        <w:t>(</w:t>
      </w:r>
      <w:r>
        <w:rPr>
          <w:rFonts w:hint="eastAsia" w:ascii="仿宋_GB2312" w:eastAsia="仿宋_GB2312"/>
          <w:b/>
          <w:sz w:val="28"/>
          <w:szCs w:val="32"/>
        </w:rPr>
        <w:t>项目编码：</w:t>
      </w:r>
      <w:r>
        <w:rPr>
          <w:rFonts w:hint="eastAsia" w:ascii="仿宋_GB2312" w:eastAsia="仿宋_GB2312"/>
          <w:b/>
          <w:sz w:val="30"/>
          <w:szCs w:val="30"/>
          <w:lang w:val="en-US" w:eastAsia="zh-CN"/>
        </w:rPr>
        <w:t>NFYKDSZKQ-ZFYJZWB-FW-202606011)</w:t>
      </w:r>
    </w:p>
    <w:p w14:paraId="67CD0818">
      <w:pPr>
        <w:bidi w:val="0"/>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090"/>
        <w:gridCol w:w="3970"/>
        <w:gridCol w:w="1907"/>
        <w:gridCol w:w="1579"/>
      </w:tblGrid>
      <w:tr w14:paraId="4A16B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7" w:type="dxa"/>
            <w:shd w:val="clear" w:color="auto" w:fill="auto"/>
            <w:tcMar>
              <w:top w:w="120" w:type="dxa"/>
              <w:left w:w="120" w:type="dxa"/>
              <w:bottom w:w="120" w:type="dxa"/>
              <w:right w:w="120" w:type="dxa"/>
            </w:tcMar>
            <w:vAlign w:val="center"/>
          </w:tcPr>
          <w:p w14:paraId="05B09FE8">
            <w:pPr>
              <w:keepNext w:val="0"/>
              <w:keepLines w:val="0"/>
              <w:widowControl/>
              <w:suppressLineNumbers w:val="0"/>
              <w:jc w:val="left"/>
              <w:rPr>
                <w:b/>
                <w:bCs/>
              </w:rPr>
            </w:pPr>
            <w:r>
              <w:rPr>
                <w:rFonts w:ascii="宋体" w:hAnsi="宋体" w:eastAsia="宋体" w:cs="宋体"/>
                <w:b/>
                <w:bCs/>
                <w:kern w:val="0"/>
                <w:sz w:val="24"/>
                <w:szCs w:val="24"/>
                <w:lang w:val="en-US" w:eastAsia="zh-CN" w:bidi="ar"/>
              </w:rPr>
              <w:t>项目名称</w:t>
            </w:r>
          </w:p>
        </w:tc>
        <w:tc>
          <w:tcPr>
            <w:tcW w:w="3891" w:type="dxa"/>
            <w:shd w:val="clear" w:color="auto" w:fill="auto"/>
            <w:tcMar>
              <w:top w:w="120" w:type="dxa"/>
              <w:left w:w="120" w:type="dxa"/>
              <w:bottom w:w="120" w:type="dxa"/>
              <w:right w:w="120" w:type="dxa"/>
            </w:tcMar>
            <w:vAlign w:val="center"/>
          </w:tcPr>
          <w:p w14:paraId="54B114B7">
            <w:pPr>
              <w:keepNext w:val="0"/>
              <w:keepLines w:val="0"/>
              <w:widowControl/>
              <w:suppressLineNumbers w:val="0"/>
              <w:jc w:val="left"/>
              <w:rPr>
                <w:b/>
                <w:bCs/>
              </w:rPr>
            </w:pPr>
            <w:r>
              <w:rPr>
                <w:rFonts w:ascii="宋体" w:hAnsi="宋体" w:eastAsia="宋体" w:cs="宋体"/>
                <w:b/>
                <w:bCs/>
                <w:kern w:val="0"/>
                <w:sz w:val="24"/>
                <w:szCs w:val="24"/>
                <w:lang w:val="en-US" w:eastAsia="zh-CN" w:bidi="ar"/>
              </w:rPr>
              <w:t>南方医科大学深圳口腔医</w:t>
            </w:r>
            <w:bookmarkStart w:id="0" w:name="_GoBack"/>
            <w:bookmarkEnd w:id="0"/>
            <w:r>
              <w:rPr>
                <w:rFonts w:ascii="宋体" w:hAnsi="宋体" w:eastAsia="宋体" w:cs="宋体"/>
                <w:b/>
                <w:bCs/>
                <w:kern w:val="0"/>
                <w:sz w:val="24"/>
                <w:szCs w:val="24"/>
                <w:lang w:val="en-US" w:eastAsia="zh-CN" w:bidi="ar"/>
              </w:rPr>
              <w:t>院（坪山）</w:t>
            </w:r>
            <w:r>
              <w:rPr>
                <w:rFonts w:hint="eastAsia" w:cs="宋体"/>
                <w:b/>
                <w:bCs/>
                <w:kern w:val="0"/>
                <w:sz w:val="24"/>
                <w:szCs w:val="24"/>
                <w:lang w:val="en-US" w:eastAsia="zh-CN" w:bidi="ar"/>
              </w:rPr>
              <w:t>两套</w:t>
            </w:r>
            <w:r>
              <w:rPr>
                <w:rFonts w:ascii="宋体" w:hAnsi="宋体" w:eastAsia="宋体" w:cs="宋体"/>
                <w:b/>
                <w:bCs/>
                <w:kern w:val="0"/>
                <w:sz w:val="24"/>
                <w:szCs w:val="24"/>
                <w:lang w:val="en-US" w:eastAsia="zh-CN" w:bidi="ar"/>
              </w:rPr>
              <w:t>纯水系统维保服务项目</w:t>
            </w:r>
          </w:p>
        </w:tc>
        <w:tc>
          <w:tcPr>
            <w:tcW w:w="1734" w:type="dxa"/>
            <w:shd w:val="clear" w:color="auto" w:fill="auto"/>
            <w:tcMar>
              <w:top w:w="120" w:type="dxa"/>
              <w:left w:w="120" w:type="dxa"/>
              <w:bottom w:w="120" w:type="dxa"/>
              <w:right w:w="120" w:type="dxa"/>
            </w:tcMar>
            <w:vAlign w:val="center"/>
          </w:tcPr>
          <w:p w14:paraId="7F81995A">
            <w:pPr>
              <w:keepNext w:val="0"/>
              <w:keepLines w:val="0"/>
              <w:widowControl/>
              <w:suppressLineNumbers w:val="0"/>
              <w:jc w:val="left"/>
              <w:rPr>
                <w:b/>
                <w:bCs/>
              </w:rPr>
            </w:pPr>
            <w:r>
              <w:rPr>
                <w:rFonts w:ascii="宋体" w:hAnsi="宋体" w:eastAsia="宋体" w:cs="宋体"/>
                <w:b/>
                <w:bCs/>
                <w:kern w:val="0"/>
                <w:sz w:val="24"/>
                <w:szCs w:val="24"/>
                <w:lang w:val="en-US" w:eastAsia="zh-CN" w:bidi="ar"/>
              </w:rPr>
              <w:t>是否预选项目</w:t>
            </w:r>
          </w:p>
        </w:tc>
        <w:tc>
          <w:tcPr>
            <w:tcW w:w="1354" w:type="dxa"/>
            <w:shd w:val="clear" w:color="auto" w:fill="auto"/>
            <w:tcMar>
              <w:top w:w="120" w:type="dxa"/>
              <w:left w:w="120" w:type="dxa"/>
              <w:bottom w:w="120" w:type="dxa"/>
              <w:right w:w="120" w:type="dxa"/>
            </w:tcMar>
            <w:vAlign w:val="center"/>
          </w:tcPr>
          <w:p w14:paraId="667A7466">
            <w:pPr>
              <w:keepNext w:val="0"/>
              <w:keepLines w:val="0"/>
              <w:widowControl/>
              <w:suppressLineNumbers w:val="0"/>
              <w:jc w:val="left"/>
              <w:rPr>
                <w:b/>
                <w:bCs/>
              </w:rPr>
            </w:pPr>
            <w:r>
              <w:rPr>
                <w:rFonts w:ascii="宋体" w:hAnsi="宋体" w:eastAsia="宋体" w:cs="宋体"/>
                <w:b/>
                <w:bCs/>
                <w:kern w:val="0"/>
                <w:sz w:val="24"/>
                <w:szCs w:val="24"/>
                <w:lang w:val="en-US" w:eastAsia="zh-CN" w:bidi="ar"/>
              </w:rPr>
              <w:t>否</w:t>
            </w:r>
          </w:p>
        </w:tc>
      </w:tr>
      <w:tr w14:paraId="5FD9F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7" w:type="dxa"/>
            <w:shd w:val="clear" w:color="auto" w:fill="auto"/>
            <w:tcMar>
              <w:top w:w="120" w:type="dxa"/>
              <w:left w:w="120" w:type="dxa"/>
              <w:bottom w:w="120" w:type="dxa"/>
              <w:right w:w="120" w:type="dxa"/>
            </w:tcMar>
            <w:vAlign w:val="center"/>
          </w:tcPr>
          <w:p w14:paraId="3D08B7FB">
            <w:pPr>
              <w:keepNext w:val="0"/>
              <w:keepLines w:val="0"/>
              <w:widowControl/>
              <w:suppressLineNumbers w:val="0"/>
              <w:jc w:val="left"/>
            </w:pPr>
            <w:r>
              <w:rPr>
                <w:rFonts w:ascii="宋体" w:hAnsi="宋体" w:eastAsia="宋体" w:cs="宋体"/>
                <w:kern w:val="0"/>
                <w:sz w:val="24"/>
                <w:szCs w:val="24"/>
                <w:lang w:val="en-US" w:eastAsia="zh-CN" w:bidi="ar"/>
              </w:rPr>
              <w:t>采购人名称</w:t>
            </w:r>
          </w:p>
        </w:tc>
        <w:tc>
          <w:tcPr>
            <w:tcW w:w="3891" w:type="dxa"/>
            <w:shd w:val="clear" w:color="auto" w:fill="auto"/>
            <w:tcMar>
              <w:top w:w="120" w:type="dxa"/>
              <w:left w:w="120" w:type="dxa"/>
              <w:bottom w:w="120" w:type="dxa"/>
              <w:right w:w="120" w:type="dxa"/>
            </w:tcMar>
            <w:vAlign w:val="center"/>
          </w:tcPr>
          <w:p w14:paraId="6B4AEEA0">
            <w:pPr>
              <w:keepNext w:val="0"/>
              <w:keepLines w:val="0"/>
              <w:widowControl/>
              <w:suppressLineNumbers w:val="0"/>
              <w:jc w:val="left"/>
            </w:pPr>
            <w:r>
              <w:rPr>
                <w:rFonts w:ascii="宋体" w:hAnsi="宋体" w:eastAsia="宋体" w:cs="宋体"/>
                <w:kern w:val="0"/>
                <w:sz w:val="24"/>
                <w:szCs w:val="24"/>
                <w:lang w:val="en-US" w:eastAsia="zh-CN" w:bidi="ar"/>
              </w:rPr>
              <w:t>南方医科大学深圳口腔医院（坪山）</w:t>
            </w:r>
          </w:p>
        </w:tc>
        <w:tc>
          <w:tcPr>
            <w:tcW w:w="1734" w:type="dxa"/>
            <w:shd w:val="clear" w:color="auto" w:fill="auto"/>
            <w:tcMar>
              <w:top w:w="120" w:type="dxa"/>
              <w:left w:w="120" w:type="dxa"/>
              <w:bottom w:w="120" w:type="dxa"/>
              <w:right w:w="120" w:type="dxa"/>
            </w:tcMar>
            <w:vAlign w:val="center"/>
          </w:tcPr>
          <w:p w14:paraId="13B0CEF3">
            <w:pPr>
              <w:keepNext w:val="0"/>
              <w:keepLines w:val="0"/>
              <w:widowControl/>
              <w:suppressLineNumbers w:val="0"/>
              <w:jc w:val="left"/>
            </w:pPr>
            <w:r>
              <w:rPr>
                <w:rFonts w:ascii="宋体" w:hAnsi="宋体" w:eastAsia="宋体" w:cs="宋体"/>
                <w:kern w:val="0"/>
                <w:sz w:val="24"/>
                <w:szCs w:val="24"/>
                <w:lang w:val="en-US" w:eastAsia="zh-CN" w:bidi="ar"/>
              </w:rPr>
              <w:t>采购方式</w:t>
            </w:r>
          </w:p>
        </w:tc>
        <w:tc>
          <w:tcPr>
            <w:tcW w:w="1354" w:type="dxa"/>
            <w:shd w:val="clear" w:color="auto" w:fill="auto"/>
            <w:tcMar>
              <w:top w:w="120" w:type="dxa"/>
              <w:left w:w="120" w:type="dxa"/>
              <w:bottom w:w="120" w:type="dxa"/>
              <w:right w:w="120" w:type="dxa"/>
            </w:tcMar>
            <w:vAlign w:val="center"/>
          </w:tcPr>
          <w:p w14:paraId="235234CC">
            <w:pPr>
              <w:keepNext w:val="0"/>
              <w:keepLines w:val="0"/>
              <w:widowControl/>
              <w:suppressLineNumbers w:val="0"/>
              <w:jc w:val="left"/>
            </w:pPr>
            <w:r>
              <w:rPr>
                <w:rFonts w:ascii="宋体" w:hAnsi="宋体" w:eastAsia="宋体" w:cs="宋体"/>
                <w:kern w:val="0"/>
                <w:sz w:val="24"/>
                <w:szCs w:val="24"/>
                <w:lang w:val="en-US" w:eastAsia="zh-CN" w:bidi="ar"/>
              </w:rPr>
              <w:t>公开招标</w:t>
            </w:r>
          </w:p>
        </w:tc>
      </w:tr>
      <w:tr w14:paraId="3297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7" w:type="dxa"/>
            <w:shd w:val="clear" w:color="auto" w:fill="auto"/>
            <w:tcMar>
              <w:top w:w="120" w:type="dxa"/>
              <w:left w:w="120" w:type="dxa"/>
              <w:bottom w:w="120" w:type="dxa"/>
              <w:right w:w="120" w:type="dxa"/>
            </w:tcMar>
            <w:vAlign w:val="center"/>
          </w:tcPr>
          <w:p w14:paraId="4DD2CC22">
            <w:pPr>
              <w:keepNext w:val="0"/>
              <w:keepLines w:val="0"/>
              <w:widowControl/>
              <w:suppressLineNumbers w:val="0"/>
              <w:jc w:val="left"/>
            </w:pPr>
            <w:r>
              <w:rPr>
                <w:rFonts w:ascii="宋体" w:hAnsi="宋体" w:eastAsia="宋体" w:cs="宋体"/>
                <w:kern w:val="0"/>
                <w:sz w:val="24"/>
                <w:szCs w:val="24"/>
                <w:lang w:val="en-US" w:eastAsia="zh-CN" w:bidi="ar"/>
              </w:rPr>
              <w:t>预算限额（元）</w:t>
            </w:r>
          </w:p>
        </w:tc>
        <w:tc>
          <w:tcPr>
            <w:tcW w:w="6979" w:type="dxa"/>
            <w:gridSpan w:val="3"/>
            <w:shd w:val="clear" w:color="auto" w:fill="auto"/>
            <w:tcMar>
              <w:top w:w="120" w:type="dxa"/>
              <w:left w:w="120" w:type="dxa"/>
              <w:bottom w:w="120" w:type="dxa"/>
              <w:right w:w="120" w:type="dxa"/>
            </w:tcMar>
            <w:vAlign w:val="center"/>
          </w:tcPr>
          <w:p w14:paraId="7B18893C">
            <w:pPr>
              <w:ind w:firstLine="2880" w:firstLineChars="1200"/>
              <w:jc w:val="left"/>
              <w:rPr>
                <w:rFonts w:hint="default" w:ascii="宋体"/>
                <w:sz w:val="24"/>
                <w:szCs w:val="24"/>
                <w:lang w:val="en-US"/>
              </w:rPr>
            </w:pPr>
            <w:r>
              <w:rPr>
                <w:rFonts w:hint="eastAsia" w:asciiTheme="minorEastAsia" w:hAnsiTheme="minorEastAsia" w:eastAsiaTheme="minorEastAsia"/>
                <w:sz w:val="24"/>
                <w:szCs w:val="24"/>
              </w:rPr>
              <w:t>根据市场调研后确定</w:t>
            </w:r>
          </w:p>
        </w:tc>
      </w:tr>
      <w:tr w14:paraId="0968E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7" w:type="dxa"/>
            <w:shd w:val="clear" w:color="auto" w:fill="auto"/>
            <w:tcMar>
              <w:top w:w="120" w:type="dxa"/>
              <w:left w:w="120" w:type="dxa"/>
              <w:bottom w:w="120" w:type="dxa"/>
              <w:right w:w="120" w:type="dxa"/>
            </w:tcMar>
            <w:vAlign w:val="center"/>
          </w:tcPr>
          <w:p w14:paraId="57BFB61A">
            <w:pPr>
              <w:keepNext w:val="0"/>
              <w:keepLines w:val="0"/>
              <w:widowControl/>
              <w:suppressLineNumbers w:val="0"/>
              <w:jc w:val="left"/>
            </w:pPr>
            <w:r>
              <w:rPr>
                <w:rFonts w:ascii="宋体" w:hAnsi="宋体" w:eastAsia="宋体" w:cs="宋体"/>
                <w:kern w:val="0"/>
                <w:sz w:val="24"/>
                <w:szCs w:val="24"/>
                <w:lang w:val="en-US" w:eastAsia="zh-CN" w:bidi="ar"/>
              </w:rPr>
              <w:t>项目背景</w:t>
            </w:r>
          </w:p>
        </w:tc>
        <w:tc>
          <w:tcPr>
            <w:tcW w:w="6979" w:type="dxa"/>
            <w:gridSpan w:val="3"/>
            <w:shd w:val="clear" w:color="auto" w:fill="auto"/>
            <w:tcMar>
              <w:top w:w="120" w:type="dxa"/>
              <w:left w:w="120" w:type="dxa"/>
              <w:bottom w:w="120" w:type="dxa"/>
              <w:right w:w="120" w:type="dxa"/>
            </w:tcMar>
            <w:vAlign w:val="center"/>
          </w:tcPr>
          <w:p w14:paraId="0E2282A3">
            <w:pPr>
              <w:ind w:firstLine="480" w:firstLineChars="200"/>
              <w:jc w:val="left"/>
              <w:rPr>
                <w:rFonts w:hint="eastAsia" w:ascii="宋体"/>
                <w:sz w:val="24"/>
                <w:szCs w:val="24"/>
              </w:rPr>
            </w:pPr>
            <w:r>
              <w:rPr>
                <w:rFonts w:hint="eastAsia" w:cs="宋体"/>
                <w:kern w:val="0"/>
                <w:sz w:val="24"/>
                <w:szCs w:val="24"/>
                <w:lang w:val="en-US" w:eastAsia="zh-CN" w:bidi="ar"/>
              </w:rPr>
              <w:t>医院</w:t>
            </w:r>
            <w:r>
              <w:rPr>
                <w:rFonts w:ascii="宋体" w:hAnsi="宋体" w:eastAsia="宋体" w:cs="宋体"/>
                <w:kern w:val="0"/>
                <w:sz w:val="24"/>
                <w:szCs w:val="24"/>
                <w:lang w:val="en-US" w:eastAsia="zh-CN" w:bidi="ar"/>
              </w:rPr>
              <w:t>负一楼、四楼分别配置独立纯水系统，为院内诊疗、器械清洗等工作提供纯水供应，两套设备长期连续运行，是医院正常开展诊疗工作的配套关键设施。为保障纯水供水水质稳定、设备安全可靠运行，降低设备故障概率，规范耗材更换与日常运维管理，现结合设备实际使用情况，对负一楼沁园康 QYK-3T/H 纯水机、四楼瀚泓 HHOSWS-2000DE1 纯净水过滤系统</w:t>
            </w:r>
            <w:r>
              <w:rPr>
                <w:rFonts w:hint="eastAsia" w:cs="宋体"/>
                <w:kern w:val="0"/>
                <w:sz w:val="24"/>
                <w:szCs w:val="24"/>
                <w:lang w:val="en-US" w:eastAsia="zh-CN" w:bidi="ar"/>
              </w:rPr>
              <w:t>拟</w:t>
            </w:r>
            <w:r>
              <w:rPr>
                <w:rFonts w:ascii="宋体" w:hAnsi="宋体" w:eastAsia="宋体" w:cs="宋体"/>
                <w:kern w:val="0"/>
                <w:sz w:val="24"/>
                <w:szCs w:val="24"/>
                <w:lang w:val="en-US" w:eastAsia="zh-CN" w:bidi="ar"/>
              </w:rPr>
              <w:t>开展专项维保服务采购工作。</w:t>
            </w:r>
          </w:p>
        </w:tc>
      </w:tr>
      <w:tr w14:paraId="3C47D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7" w:type="dxa"/>
            <w:shd w:val="clear" w:color="auto" w:fill="auto"/>
            <w:tcMar>
              <w:top w:w="120" w:type="dxa"/>
              <w:left w:w="120" w:type="dxa"/>
              <w:bottom w:w="120" w:type="dxa"/>
              <w:right w:w="120" w:type="dxa"/>
            </w:tcMar>
            <w:vAlign w:val="center"/>
          </w:tcPr>
          <w:p w14:paraId="210B6959">
            <w:pPr>
              <w:keepNext w:val="0"/>
              <w:keepLines w:val="0"/>
              <w:widowControl/>
              <w:suppressLineNumbers w:val="0"/>
              <w:jc w:val="left"/>
            </w:pPr>
            <w:r>
              <w:rPr>
                <w:rFonts w:ascii="宋体" w:hAnsi="宋体" w:eastAsia="宋体" w:cs="宋体"/>
                <w:kern w:val="0"/>
                <w:sz w:val="24"/>
                <w:szCs w:val="24"/>
                <w:lang w:val="en-US" w:eastAsia="zh-CN" w:bidi="ar"/>
              </w:rPr>
              <w:t>维保设备清单要求</w:t>
            </w:r>
          </w:p>
        </w:tc>
        <w:tc>
          <w:tcPr>
            <w:tcW w:w="6979" w:type="dxa"/>
            <w:gridSpan w:val="3"/>
            <w:shd w:val="clear" w:color="auto" w:fill="auto"/>
            <w:tcMar>
              <w:top w:w="120" w:type="dxa"/>
              <w:left w:w="120" w:type="dxa"/>
              <w:bottom w:w="120" w:type="dxa"/>
              <w:right w:w="120" w:type="dxa"/>
            </w:tcMar>
            <w:vAlign w:val="center"/>
          </w:tcPr>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9"/>
              <w:gridCol w:w="1896"/>
              <w:gridCol w:w="929"/>
              <w:gridCol w:w="1162"/>
              <w:gridCol w:w="2007"/>
            </w:tblGrid>
            <w:tr w14:paraId="5470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9" w:type="pct"/>
                  <w:vAlign w:val="center"/>
                </w:tcPr>
                <w:p w14:paraId="18B90A47">
                  <w:pPr>
                    <w:keepNext w:val="0"/>
                    <w:keepLines w:val="0"/>
                    <w:widowControl/>
                    <w:numPr>
                      <w:ilvl w:val="0"/>
                      <w:numId w:val="0"/>
                    </w:numPr>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品牌</w:t>
                  </w:r>
                </w:p>
              </w:tc>
              <w:tc>
                <w:tcPr>
                  <w:tcW w:w="1236" w:type="pct"/>
                  <w:vAlign w:val="center"/>
                </w:tcPr>
                <w:p w14:paraId="7CA523F2">
                  <w:pPr>
                    <w:keepNext w:val="0"/>
                    <w:keepLines w:val="0"/>
                    <w:widowControl/>
                    <w:numPr>
                      <w:ilvl w:val="0"/>
                      <w:numId w:val="0"/>
                    </w:numPr>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型号</w:t>
                  </w:r>
                </w:p>
              </w:tc>
              <w:tc>
                <w:tcPr>
                  <w:tcW w:w="665" w:type="pct"/>
                  <w:vAlign w:val="center"/>
                </w:tcPr>
                <w:p w14:paraId="18CD45FF">
                  <w:pPr>
                    <w:keepNext w:val="0"/>
                    <w:keepLines w:val="0"/>
                    <w:widowControl/>
                    <w:numPr>
                      <w:ilvl w:val="0"/>
                      <w:numId w:val="0"/>
                    </w:numPr>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数量</w:t>
                  </w:r>
                </w:p>
              </w:tc>
              <w:tc>
                <w:tcPr>
                  <w:tcW w:w="826" w:type="pct"/>
                  <w:vAlign w:val="center"/>
                </w:tcPr>
                <w:p w14:paraId="46B855AC">
                  <w:pPr>
                    <w:keepNext w:val="0"/>
                    <w:keepLines w:val="0"/>
                    <w:widowControl/>
                    <w:numPr>
                      <w:ilvl w:val="0"/>
                      <w:numId w:val="0"/>
                    </w:numPr>
                    <w:suppressLineNumbers w:val="0"/>
                    <w:jc w:val="center"/>
                    <w:rPr>
                      <w:rFonts w:hint="default" w:ascii="宋体" w:hAnsi="宋体" w:eastAsia="宋体" w:cs="宋体"/>
                      <w:kern w:val="0"/>
                      <w:sz w:val="24"/>
                      <w:szCs w:val="24"/>
                      <w:vertAlign w:val="baseline"/>
                      <w:lang w:val="en-US" w:eastAsia="zh-CN" w:bidi="ar"/>
                    </w:rPr>
                  </w:pPr>
                  <w:r>
                    <w:rPr>
                      <w:rFonts w:hint="eastAsia" w:ascii="宋体" w:hAnsi="宋体" w:eastAsia="宋体" w:cs="宋体"/>
                      <w:kern w:val="0"/>
                      <w:sz w:val="24"/>
                      <w:szCs w:val="24"/>
                      <w:vertAlign w:val="baseline"/>
                      <w:lang w:val="en-US" w:eastAsia="zh-CN" w:bidi="ar"/>
                    </w:rPr>
                    <w:t>位置</w:t>
                  </w:r>
                </w:p>
              </w:tc>
              <w:tc>
                <w:tcPr>
                  <w:tcW w:w="1412" w:type="pct"/>
                  <w:vAlign w:val="center"/>
                </w:tcPr>
                <w:p w14:paraId="11A5C57B">
                  <w:pPr>
                    <w:keepNext w:val="0"/>
                    <w:keepLines w:val="0"/>
                    <w:widowControl/>
                    <w:numPr>
                      <w:ilvl w:val="0"/>
                      <w:numId w:val="0"/>
                    </w:numPr>
                    <w:suppressLineNumbers w:val="0"/>
                    <w:jc w:val="center"/>
                    <w:rPr>
                      <w:rFonts w:hint="default" w:ascii="宋体" w:hAnsi="宋体" w:eastAsia="宋体" w:cs="宋体"/>
                      <w:kern w:val="0"/>
                      <w:sz w:val="24"/>
                      <w:szCs w:val="24"/>
                      <w:vertAlign w:val="baseline"/>
                      <w:lang w:val="en-US" w:eastAsia="zh-CN" w:bidi="ar"/>
                    </w:rPr>
                  </w:pPr>
                  <w:r>
                    <w:rPr>
                      <w:rFonts w:hint="eastAsia" w:cs="宋体"/>
                      <w:kern w:val="0"/>
                      <w:sz w:val="24"/>
                      <w:szCs w:val="24"/>
                      <w:vertAlign w:val="baseline"/>
                      <w:lang w:val="en-US" w:eastAsia="zh-CN" w:bidi="ar"/>
                    </w:rPr>
                    <w:t>市场调研报价</w:t>
                  </w:r>
                </w:p>
              </w:tc>
            </w:tr>
            <w:tr w14:paraId="508B4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9" w:type="pct"/>
                  <w:vAlign w:val="center"/>
                </w:tcPr>
                <w:p w14:paraId="32EB8446">
                  <w:pPr>
                    <w:keepNext w:val="0"/>
                    <w:keepLines w:val="0"/>
                    <w:widowControl/>
                    <w:numPr>
                      <w:ilvl w:val="0"/>
                      <w:numId w:val="0"/>
                    </w:numPr>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t>沁园康</w:t>
                  </w:r>
                </w:p>
              </w:tc>
              <w:tc>
                <w:tcPr>
                  <w:tcW w:w="1236" w:type="pct"/>
                  <w:vAlign w:val="center"/>
                </w:tcPr>
                <w:p w14:paraId="42D4AFFF">
                  <w:pPr>
                    <w:keepNext w:val="0"/>
                    <w:keepLines w:val="0"/>
                    <w:widowControl/>
                    <w:numPr>
                      <w:ilvl w:val="0"/>
                      <w:numId w:val="0"/>
                    </w:numPr>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t>QYK-3T/H</w:t>
                  </w:r>
                </w:p>
              </w:tc>
              <w:tc>
                <w:tcPr>
                  <w:tcW w:w="665" w:type="pct"/>
                  <w:vAlign w:val="center"/>
                </w:tcPr>
                <w:p w14:paraId="6C2DBDD2">
                  <w:pPr>
                    <w:keepNext w:val="0"/>
                    <w:keepLines w:val="0"/>
                    <w:widowControl/>
                    <w:numPr>
                      <w:ilvl w:val="0"/>
                      <w:numId w:val="0"/>
                    </w:numPr>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t>一套</w:t>
                  </w:r>
                </w:p>
              </w:tc>
              <w:tc>
                <w:tcPr>
                  <w:tcW w:w="826" w:type="pct"/>
                  <w:vAlign w:val="center"/>
                </w:tcPr>
                <w:p w14:paraId="751B86F6">
                  <w:pPr>
                    <w:keepNext w:val="0"/>
                    <w:keepLines w:val="0"/>
                    <w:widowControl/>
                    <w:numPr>
                      <w:ilvl w:val="0"/>
                      <w:numId w:val="0"/>
                    </w:numPr>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t>负一楼</w:t>
                  </w:r>
                </w:p>
              </w:tc>
              <w:tc>
                <w:tcPr>
                  <w:tcW w:w="1412" w:type="pct"/>
                  <w:vAlign w:val="center"/>
                </w:tcPr>
                <w:p w14:paraId="1689709E">
                  <w:pPr>
                    <w:keepNext w:val="0"/>
                    <w:keepLines w:val="0"/>
                    <w:widowControl/>
                    <w:numPr>
                      <w:ilvl w:val="0"/>
                      <w:numId w:val="0"/>
                    </w:numPr>
                    <w:suppressLineNumbers w:val="0"/>
                    <w:jc w:val="center"/>
                    <w:rPr>
                      <w:rFonts w:hint="default" w:ascii="宋体" w:hAnsi="宋体" w:eastAsia="宋体" w:cs="宋体"/>
                      <w:kern w:val="0"/>
                      <w:sz w:val="24"/>
                      <w:szCs w:val="24"/>
                      <w:lang w:val="en-US" w:eastAsia="zh-CN" w:bidi="ar"/>
                    </w:rPr>
                  </w:pPr>
                </w:p>
              </w:tc>
            </w:tr>
            <w:tr w14:paraId="3401B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859" w:type="pct"/>
                  <w:vAlign w:val="center"/>
                </w:tcPr>
                <w:p w14:paraId="0CDE2911">
                  <w:pPr>
                    <w:keepNext w:val="0"/>
                    <w:keepLines w:val="0"/>
                    <w:widowControl/>
                    <w:numPr>
                      <w:ilvl w:val="0"/>
                      <w:numId w:val="0"/>
                    </w:numPr>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t>瀚泓</w:t>
                  </w:r>
                </w:p>
              </w:tc>
              <w:tc>
                <w:tcPr>
                  <w:tcW w:w="1236" w:type="pct"/>
                  <w:vAlign w:val="center"/>
                </w:tcPr>
                <w:p w14:paraId="7EB6B66A">
                  <w:pPr>
                    <w:keepNext w:val="0"/>
                    <w:keepLines w:val="0"/>
                    <w:widowControl/>
                    <w:numPr>
                      <w:ilvl w:val="0"/>
                      <w:numId w:val="0"/>
                    </w:numPr>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t>HHOSWS-2000DE1</w:t>
                  </w:r>
                </w:p>
              </w:tc>
              <w:tc>
                <w:tcPr>
                  <w:tcW w:w="665" w:type="pct"/>
                  <w:vAlign w:val="center"/>
                </w:tcPr>
                <w:p w14:paraId="75F8DA55">
                  <w:pPr>
                    <w:keepNext w:val="0"/>
                    <w:keepLines w:val="0"/>
                    <w:widowControl/>
                    <w:numPr>
                      <w:ilvl w:val="0"/>
                      <w:numId w:val="0"/>
                    </w:numPr>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t>一套</w:t>
                  </w:r>
                </w:p>
              </w:tc>
              <w:tc>
                <w:tcPr>
                  <w:tcW w:w="826" w:type="pct"/>
                  <w:vAlign w:val="center"/>
                </w:tcPr>
                <w:p w14:paraId="64DC2F44">
                  <w:pPr>
                    <w:keepNext w:val="0"/>
                    <w:keepLines w:val="0"/>
                    <w:widowControl/>
                    <w:numPr>
                      <w:ilvl w:val="0"/>
                      <w:numId w:val="0"/>
                    </w:numPr>
                    <w:suppressLineNumbers w:val="0"/>
                    <w:jc w:val="center"/>
                    <w:rPr>
                      <w:rFonts w:ascii="宋体" w:hAnsi="宋体" w:eastAsia="宋体" w:cs="宋体"/>
                      <w:kern w:val="0"/>
                      <w:sz w:val="24"/>
                      <w:szCs w:val="24"/>
                      <w:vertAlign w:val="baseline"/>
                      <w:lang w:val="en-US" w:eastAsia="zh-CN" w:bidi="ar"/>
                    </w:rPr>
                  </w:pPr>
                  <w:r>
                    <w:rPr>
                      <w:rFonts w:ascii="宋体" w:hAnsi="宋体" w:eastAsia="宋体" w:cs="宋体"/>
                      <w:kern w:val="0"/>
                      <w:sz w:val="24"/>
                      <w:szCs w:val="24"/>
                      <w:lang w:val="en-US" w:eastAsia="zh-CN" w:bidi="ar"/>
                    </w:rPr>
                    <w:t>四楼</w:t>
                  </w:r>
                </w:p>
              </w:tc>
              <w:tc>
                <w:tcPr>
                  <w:tcW w:w="1412" w:type="pct"/>
                  <w:vAlign w:val="center"/>
                </w:tcPr>
                <w:p w14:paraId="59A2A4AF">
                  <w:pPr>
                    <w:keepNext w:val="0"/>
                    <w:keepLines w:val="0"/>
                    <w:widowControl/>
                    <w:numPr>
                      <w:ilvl w:val="0"/>
                      <w:numId w:val="0"/>
                    </w:numPr>
                    <w:suppressLineNumbers w:val="0"/>
                    <w:jc w:val="center"/>
                    <w:rPr>
                      <w:rFonts w:hint="default" w:ascii="宋体" w:hAnsi="宋体" w:eastAsia="宋体" w:cs="宋体"/>
                      <w:kern w:val="0"/>
                      <w:sz w:val="24"/>
                      <w:szCs w:val="24"/>
                      <w:lang w:val="en-US" w:eastAsia="zh-CN" w:bidi="ar"/>
                    </w:rPr>
                  </w:pPr>
                </w:p>
              </w:tc>
            </w:tr>
          </w:tbl>
          <w:p w14:paraId="28EE70D4">
            <w:pPr>
              <w:jc w:val="left"/>
              <w:rPr>
                <w:rFonts w:hint="eastAsia" w:ascii="宋体"/>
                <w:sz w:val="24"/>
                <w:szCs w:val="24"/>
              </w:rPr>
            </w:pPr>
          </w:p>
        </w:tc>
      </w:tr>
      <w:tr w14:paraId="7D5D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7" w:type="dxa"/>
            <w:shd w:val="clear" w:color="auto" w:fill="auto"/>
            <w:tcMar>
              <w:top w:w="120" w:type="dxa"/>
              <w:left w:w="120" w:type="dxa"/>
              <w:bottom w:w="120" w:type="dxa"/>
              <w:right w:w="120" w:type="dxa"/>
            </w:tcMar>
            <w:vAlign w:val="center"/>
          </w:tcPr>
          <w:p w14:paraId="3C901017">
            <w:pPr>
              <w:keepNext w:val="0"/>
              <w:keepLines w:val="0"/>
              <w:widowControl/>
              <w:suppressLineNumbers w:val="0"/>
              <w:jc w:val="left"/>
            </w:pPr>
            <w:r>
              <w:rPr>
                <w:rFonts w:ascii="宋体" w:hAnsi="宋体" w:eastAsia="宋体" w:cs="宋体"/>
                <w:kern w:val="0"/>
                <w:sz w:val="24"/>
                <w:szCs w:val="24"/>
                <w:lang w:val="en-US" w:eastAsia="zh-CN" w:bidi="ar"/>
              </w:rPr>
              <w:t>资质要求</w:t>
            </w:r>
          </w:p>
        </w:tc>
        <w:tc>
          <w:tcPr>
            <w:tcW w:w="6979" w:type="dxa"/>
            <w:gridSpan w:val="3"/>
            <w:shd w:val="clear" w:color="auto" w:fill="auto"/>
            <w:tcMar>
              <w:top w:w="120" w:type="dxa"/>
              <w:left w:w="120" w:type="dxa"/>
              <w:bottom w:w="120" w:type="dxa"/>
              <w:right w:w="120" w:type="dxa"/>
            </w:tcMar>
            <w:vAlign w:val="center"/>
          </w:tcPr>
          <w:p w14:paraId="7E914AA7">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1）报价人必须具有独立法人资格（提供营业执照原件扫描件并加盖报价人公章）。</w:t>
            </w:r>
          </w:p>
          <w:p w14:paraId="326957E5">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2）本项目不接受联合体报价，不允许分包、转包，不接受报价人选用进口产品参与报价(由报价人在《政府采购报价及履约承诺函》中</w:t>
            </w:r>
            <w:r>
              <w:rPr>
                <w:rFonts w:hint="eastAsia" w:cs="宋体" w:asciiTheme="minorEastAsia" w:hAnsiTheme="minorEastAsia"/>
                <w:kern w:val="0"/>
                <w:szCs w:val="21"/>
                <w:lang w:eastAsia="zh-CN"/>
              </w:rPr>
              <w:t>作出</w:t>
            </w:r>
            <w:r>
              <w:rPr>
                <w:rFonts w:hint="eastAsia" w:cs="宋体" w:asciiTheme="minorEastAsia" w:hAnsiTheme="minorEastAsia"/>
                <w:kern w:val="0"/>
                <w:szCs w:val="21"/>
              </w:rPr>
              <w:t>声明）。</w:t>
            </w:r>
          </w:p>
          <w:p w14:paraId="62B9BD99">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3）报价人近三年内无行贿犯罪记录（由报价人在《政府采购报价及履约承诺函》中</w:t>
            </w:r>
            <w:r>
              <w:rPr>
                <w:rFonts w:hint="eastAsia" w:cs="宋体" w:asciiTheme="minorEastAsia" w:hAnsiTheme="minorEastAsia"/>
                <w:kern w:val="0"/>
                <w:szCs w:val="21"/>
                <w:lang w:eastAsia="zh-CN"/>
              </w:rPr>
              <w:t>作出</w:t>
            </w:r>
            <w:r>
              <w:rPr>
                <w:rFonts w:hint="eastAsia" w:cs="宋体" w:asciiTheme="minorEastAsia" w:hAnsiTheme="minorEastAsia"/>
                <w:kern w:val="0"/>
                <w:szCs w:val="21"/>
              </w:rPr>
              <w:t>声明）。</w:t>
            </w:r>
          </w:p>
          <w:p w14:paraId="694227CC">
            <w:pPr>
              <w:widowControl/>
              <w:spacing w:line="360" w:lineRule="auto"/>
              <w:jc w:val="left"/>
              <w:rPr>
                <w:rFonts w:hint="eastAsia" w:cs="宋体" w:asciiTheme="minorEastAsia" w:hAnsiTheme="minorEastAsia"/>
                <w:kern w:val="0"/>
                <w:szCs w:val="21"/>
              </w:rPr>
            </w:pPr>
            <w:r>
              <w:rPr>
                <w:rFonts w:hint="eastAsia" w:cs="宋体" w:asciiTheme="minorEastAsia" w:hAnsiTheme="minorEastAsia"/>
                <w:kern w:val="0"/>
                <w:szCs w:val="21"/>
              </w:rPr>
              <w:t>4）参与本项目的报价人未被列入“信用中国”网站(www.creditchina.gov.cn)以下情形之一：①记录失信被执行人，②重大税收违法案件当事人名单（由报价人提供“信用中国”网站①记录失信被执行人名单查询截图、②重大税收违法案件当事人名单查询截图）。</w:t>
            </w:r>
          </w:p>
          <w:p w14:paraId="1D2C042A">
            <w:pPr>
              <w:jc w:val="left"/>
              <w:rPr>
                <w:rFonts w:hint="eastAsia" w:ascii="宋体"/>
                <w:sz w:val="24"/>
                <w:szCs w:val="24"/>
              </w:rPr>
            </w:pPr>
            <w:r>
              <w:rPr>
                <w:rFonts w:hint="eastAsia" w:cs="宋体" w:asciiTheme="minorEastAsia" w:hAnsiTheme="minorEastAsia"/>
                <w:kern w:val="0"/>
                <w:szCs w:val="21"/>
              </w:rPr>
              <w:t>5）参与本项目的报价人不存在被有关部门禁止参与政府采购活动且在有效期内的情况（由报价人在《政府采购报价及履约承诺函》中</w:t>
            </w:r>
            <w:r>
              <w:rPr>
                <w:rFonts w:hint="eastAsia" w:cs="宋体" w:asciiTheme="minorEastAsia" w:hAnsiTheme="minorEastAsia"/>
                <w:kern w:val="0"/>
                <w:szCs w:val="21"/>
                <w:lang w:eastAsia="zh-CN"/>
              </w:rPr>
              <w:t>作出</w:t>
            </w:r>
            <w:r>
              <w:rPr>
                <w:rFonts w:hint="eastAsia" w:cs="宋体" w:asciiTheme="minorEastAsia" w:hAnsiTheme="minorEastAsia"/>
                <w:kern w:val="0"/>
                <w:szCs w:val="21"/>
              </w:rPr>
              <w:t>声明）。</w:t>
            </w:r>
          </w:p>
        </w:tc>
      </w:tr>
      <w:tr w14:paraId="0927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7" w:type="dxa"/>
            <w:shd w:val="clear" w:color="auto" w:fill="auto"/>
            <w:tcMar>
              <w:top w:w="120" w:type="dxa"/>
              <w:left w:w="120" w:type="dxa"/>
              <w:bottom w:w="120" w:type="dxa"/>
              <w:right w:w="120" w:type="dxa"/>
            </w:tcMar>
            <w:vAlign w:val="center"/>
          </w:tcPr>
          <w:p w14:paraId="499A0602">
            <w:pPr>
              <w:keepNext w:val="0"/>
              <w:keepLines w:val="0"/>
              <w:widowControl/>
              <w:suppressLineNumbers w:val="0"/>
              <w:jc w:val="left"/>
            </w:pPr>
            <w:r>
              <w:rPr>
                <w:rFonts w:ascii="宋体" w:hAnsi="宋体" w:eastAsia="宋体" w:cs="宋体"/>
                <w:kern w:val="0"/>
                <w:sz w:val="24"/>
                <w:szCs w:val="24"/>
                <w:lang w:val="en-US" w:eastAsia="zh-CN" w:bidi="ar"/>
              </w:rPr>
              <w:t>服务需求</w:t>
            </w:r>
          </w:p>
        </w:tc>
        <w:tc>
          <w:tcPr>
            <w:tcW w:w="6979" w:type="dxa"/>
            <w:gridSpan w:val="3"/>
            <w:shd w:val="clear" w:color="auto" w:fill="auto"/>
            <w:tcMar>
              <w:top w:w="120" w:type="dxa"/>
              <w:left w:w="120" w:type="dxa"/>
              <w:bottom w:w="120" w:type="dxa"/>
              <w:right w:w="120" w:type="dxa"/>
            </w:tcMar>
            <w:vAlign w:val="center"/>
          </w:tcPr>
          <w:p w14:paraId="5EE6D9E3">
            <w:pPr>
              <w:bidi w:val="0"/>
              <w:ind w:firstLine="480" w:firstLineChars="200"/>
            </w:pPr>
            <w:r>
              <w:rPr>
                <w:lang w:val="en-US" w:eastAsia="zh-CN"/>
              </w:rPr>
              <w:t>服务商负责本院负一楼、四楼两套纯水系统全流程维保、水质检测</w:t>
            </w:r>
            <w:r>
              <w:rPr>
                <w:rFonts w:hint="eastAsia"/>
                <w:lang w:val="en-US" w:eastAsia="zh-CN"/>
              </w:rPr>
              <w:t>（每月，出具公司相应检测报告）</w:t>
            </w:r>
            <w:r>
              <w:rPr>
                <w:lang w:val="en-US" w:eastAsia="zh-CN"/>
              </w:rPr>
              <w:t>、定期耗材更换、故障维修等工作，保障出水水质符合相关标准，设备稳定连续运行。所有更换耗材、配件须匹配对应设备原厂规格型号。</w:t>
            </w:r>
          </w:p>
          <w:p w14:paraId="1CC2869C">
            <w:pPr>
              <w:bidi w:val="0"/>
              <w:rPr>
                <w:rFonts w:hint="eastAsia" w:eastAsia="宋体"/>
                <w:lang w:eastAsia="zh-CN"/>
              </w:rPr>
            </w:pPr>
            <w:r>
              <w:t>分区域设备维保及耗材更换要求</w:t>
            </w:r>
            <w:r>
              <w:rPr>
                <w:rFonts w:hint="eastAsia"/>
                <w:lang w:eastAsia="zh-CN"/>
              </w:rPr>
              <w:t>：</w:t>
            </w:r>
          </w:p>
          <w:p w14:paraId="281A526C">
            <w:pPr>
              <w:bidi w:val="0"/>
              <w:rPr>
                <w:rFonts w:hint="eastAsia"/>
                <w:lang w:val="en-US" w:eastAsia="zh-CN"/>
              </w:rPr>
            </w:pPr>
            <w:r>
              <w:t>（一）</w:t>
            </w:r>
            <w:r>
              <w:rPr>
                <w:rFonts w:hint="eastAsia"/>
                <w:lang w:val="en-US" w:eastAsia="zh-CN"/>
              </w:rPr>
              <w:t>负一楼纯水系统维保项目要求</w:t>
            </w:r>
          </w:p>
          <w:p w14:paraId="0A279705">
            <w:pPr>
              <w:bidi w:val="0"/>
              <w:rPr>
                <w:rFonts w:hint="default" w:eastAsia="宋体"/>
                <w:lang w:val="en-US" w:eastAsia="zh-CN"/>
              </w:rPr>
            </w:pPr>
            <w:r>
              <w:rPr>
                <w:lang w:val="en-US" w:eastAsia="zh-CN"/>
              </w:rPr>
              <w:t>1.</w:t>
            </w:r>
            <w:r>
              <w:t>常规维保与水质检测：</w:t>
            </w:r>
            <w:r>
              <w:rPr>
                <w:rFonts w:hint="eastAsia"/>
                <w:lang w:val="en-US" w:eastAsia="zh-CN"/>
              </w:rPr>
              <w:t>每月</w:t>
            </w:r>
            <w:r>
              <w:t>开展设备巡检、整机</w:t>
            </w:r>
            <w:r>
              <w:rPr>
                <w:rFonts w:hint="eastAsia"/>
                <w:lang w:val="en-US" w:eastAsia="zh-CN"/>
              </w:rPr>
              <w:t>常规</w:t>
            </w:r>
            <w:r>
              <w:t>保养，常态化检测出水水质，确保水质达标</w:t>
            </w:r>
            <w:r>
              <w:rPr>
                <w:rFonts w:hint="eastAsia"/>
                <w:lang w:eastAsia="zh-CN"/>
              </w:rPr>
              <w:t>，</w:t>
            </w:r>
            <w:r>
              <w:rPr>
                <w:rFonts w:hint="eastAsia"/>
                <w:lang w:val="en-US" w:eastAsia="zh-CN"/>
              </w:rPr>
              <w:t>出具公司水质检测报告。</w:t>
            </w:r>
          </w:p>
          <w:p w14:paraId="404CC726">
            <w:pPr>
              <w:bidi w:val="0"/>
            </w:pPr>
            <w:r>
              <w:rPr>
                <w:lang w:val="en-US" w:eastAsia="zh-CN"/>
              </w:rPr>
              <w:t>2.</w:t>
            </w:r>
            <w:r>
              <w:t>故障维修：甲方报修后，乙方</w:t>
            </w:r>
            <w:r>
              <w:rPr>
                <w:rFonts w:hint="eastAsia"/>
                <w:lang w:val="en-US" w:eastAsia="zh-CN"/>
              </w:rPr>
              <w:t>4</w:t>
            </w:r>
            <w:r>
              <w:t xml:space="preserve"> 小时内安排专人抵达现场完成维修；因设备物理故障产生的问题由乙方维修</w:t>
            </w:r>
            <w:r>
              <w:rPr>
                <w:rFonts w:hint="eastAsia"/>
                <w:lang w:eastAsia="zh-CN"/>
              </w:rPr>
              <w:t>，</w:t>
            </w:r>
            <w:r>
              <w:rPr>
                <w:rFonts w:hint="eastAsia"/>
                <w:lang w:val="en-US" w:eastAsia="zh-CN"/>
              </w:rPr>
              <w:t>更换配件费用由甲方承担；</w:t>
            </w:r>
          </w:p>
          <w:p w14:paraId="5496A324">
            <w:pPr>
              <w:bidi w:val="0"/>
              <w:rPr>
                <w:rFonts w:hint="default"/>
                <w:lang w:val="en-US" w:eastAsia="zh-CN"/>
              </w:rPr>
            </w:pPr>
            <w:r>
              <w:rPr>
                <w:lang w:val="en-US" w:eastAsia="zh-CN"/>
              </w:rPr>
              <w:t>3.</w:t>
            </w:r>
            <w:r>
              <w:rPr>
                <w:rFonts w:hint="eastAsia"/>
                <w:lang w:val="en-US" w:eastAsia="zh-CN"/>
              </w:rPr>
              <w:t>更换的耗材及配件需符合品牌为沁园康型号为QYK-3T/H 纯水机设备。</w:t>
            </w:r>
          </w:p>
          <w:p w14:paraId="047A3B23">
            <w:pPr>
              <w:bidi w:val="0"/>
            </w:pPr>
            <w:r>
              <w:rPr>
                <w:rFonts w:hint="eastAsia"/>
                <w:lang w:val="en-US" w:eastAsia="zh-CN"/>
              </w:rPr>
              <w:t>4.</w:t>
            </w:r>
            <w:r>
              <w:t>耗材定期更换（按周期执行）</w:t>
            </w:r>
          </w:p>
          <w:tbl>
            <w:tblPr>
              <w:tblStyle w:val="13"/>
              <w:tblW w:w="6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251"/>
              <w:gridCol w:w="1176"/>
              <w:gridCol w:w="674"/>
              <w:gridCol w:w="816"/>
              <w:gridCol w:w="1767"/>
            </w:tblGrid>
            <w:tr w14:paraId="7BA80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27A9E87">
                  <w:pPr>
                    <w:bidi w:val="0"/>
                    <w:jc w:val="center"/>
                    <w:rPr>
                      <w:rFonts w:hint="eastAsia"/>
                    </w:rPr>
                  </w:pPr>
                  <w:r>
                    <w:rPr>
                      <w:rFonts w:hint="eastAsia"/>
                      <w:lang w:val="en-US" w:eastAsia="zh-CN"/>
                    </w:rPr>
                    <w:t>序号</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FBB9208">
                  <w:pPr>
                    <w:bidi w:val="0"/>
                    <w:jc w:val="center"/>
                    <w:rPr>
                      <w:rFonts w:hint="eastAsia"/>
                    </w:rPr>
                  </w:pPr>
                  <w:r>
                    <w:rPr>
                      <w:rFonts w:hint="eastAsia"/>
                      <w:lang w:val="en-US" w:eastAsia="zh-CN"/>
                    </w:rPr>
                    <w:t>品名</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C6D12C1">
                  <w:pPr>
                    <w:bidi w:val="0"/>
                    <w:jc w:val="center"/>
                    <w:rPr>
                      <w:rFonts w:hint="eastAsia"/>
                    </w:rPr>
                  </w:pPr>
                  <w:r>
                    <w:rPr>
                      <w:rFonts w:hint="eastAsia"/>
                      <w:lang w:val="en-US" w:eastAsia="zh-CN"/>
                    </w:rPr>
                    <w:t>规格</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24C56E7">
                  <w:pPr>
                    <w:bidi w:val="0"/>
                    <w:jc w:val="center"/>
                    <w:rPr>
                      <w:rFonts w:hint="eastAsia"/>
                    </w:rPr>
                  </w:pPr>
                  <w:r>
                    <w:rPr>
                      <w:rFonts w:hint="eastAsia"/>
                      <w:lang w:val="en-US" w:eastAsia="zh-CN"/>
                    </w:rPr>
                    <w:t>单位</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04C378C">
                  <w:pPr>
                    <w:bidi w:val="0"/>
                    <w:jc w:val="center"/>
                    <w:rPr>
                      <w:rFonts w:hint="eastAsia"/>
                    </w:rPr>
                  </w:pPr>
                  <w:r>
                    <w:rPr>
                      <w:rFonts w:hint="eastAsia"/>
                      <w:lang w:val="en-US" w:eastAsia="zh-CN"/>
                    </w:rPr>
                    <w:t>数量</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62EFD04A">
                  <w:pPr>
                    <w:bidi w:val="0"/>
                    <w:ind w:firstLine="240" w:firstLineChars="100"/>
                    <w:jc w:val="both"/>
                    <w:rPr>
                      <w:rFonts w:hint="eastAsia"/>
                    </w:rPr>
                  </w:pPr>
                  <w:r>
                    <w:rPr>
                      <w:rFonts w:hint="eastAsia"/>
                      <w:lang w:val="en-US" w:eastAsia="zh-CN"/>
                    </w:rPr>
                    <w:t>更换周期</w:t>
                  </w:r>
                </w:p>
              </w:tc>
            </w:tr>
            <w:tr w14:paraId="4F6AB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041F116">
                  <w:pPr>
                    <w:bidi w:val="0"/>
                    <w:jc w:val="center"/>
                    <w:rPr>
                      <w:rFonts w:hint="eastAsia"/>
                    </w:rPr>
                  </w:pPr>
                  <w:r>
                    <w:rPr>
                      <w:rFonts w:hint="eastAsia"/>
                      <w:lang w:val="en-US" w:eastAsia="zh-CN"/>
                    </w:rPr>
                    <w:t>01</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DA29F25">
                  <w:pPr>
                    <w:bidi w:val="0"/>
                    <w:jc w:val="center"/>
                    <w:rPr>
                      <w:rFonts w:hint="eastAsia"/>
                    </w:rPr>
                  </w:pPr>
                  <w:r>
                    <w:rPr>
                      <w:rFonts w:hint="eastAsia"/>
                      <w:lang w:val="en-US" w:eastAsia="zh-CN"/>
                    </w:rPr>
                    <w:t>石英砂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D1F5C1">
                  <w:pPr>
                    <w:bidi w:val="0"/>
                    <w:jc w:val="center"/>
                    <w:rPr>
                      <w:rFonts w:hint="eastAsia"/>
                    </w:rPr>
                  </w:pPr>
                  <w:r>
                    <w:rPr>
                      <w:rFonts w:hint="eastAsia"/>
                      <w:lang w:val="en-US" w:eastAsia="zh-CN"/>
                    </w:rPr>
                    <w:t>1-2，2-4， mm</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50D2090D">
                  <w:pPr>
                    <w:bidi w:val="0"/>
                    <w:jc w:val="center"/>
                    <w:rPr>
                      <w:rFonts w:hint="eastAsia"/>
                      <w:lang w:val="en-US" w:eastAsia="zh-CN"/>
                    </w:rPr>
                  </w:pPr>
                  <w:r>
                    <w:rPr>
                      <w:rFonts w:hint="eastAsia"/>
                      <w:lang w:val="en-US" w:eastAsia="zh-CN"/>
                    </w:rPr>
                    <w:t>KG</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A823178">
                  <w:pPr>
                    <w:bidi w:val="0"/>
                    <w:jc w:val="center"/>
                    <w:rPr>
                      <w:rFonts w:hint="eastAsia"/>
                    </w:rPr>
                  </w:pPr>
                  <w:r>
                    <w:rPr>
                      <w:rFonts w:hint="eastAsia"/>
                      <w:lang w:val="en-US" w:eastAsia="zh-CN"/>
                    </w:rPr>
                    <w:t>500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69324A66">
                  <w:pPr>
                    <w:bidi w:val="0"/>
                    <w:jc w:val="center"/>
                    <w:rPr>
                      <w:rFonts w:hint="eastAsia"/>
                    </w:rPr>
                  </w:pPr>
                  <w:r>
                    <w:rPr>
                      <w:rFonts w:hint="eastAsia"/>
                      <w:lang w:val="en-US" w:eastAsia="zh-CN"/>
                    </w:rPr>
                    <w:t>12个月</w:t>
                  </w:r>
                </w:p>
              </w:tc>
            </w:tr>
            <w:tr w14:paraId="33C38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9B7CC04">
                  <w:pPr>
                    <w:bidi w:val="0"/>
                    <w:jc w:val="center"/>
                    <w:rPr>
                      <w:rFonts w:hint="eastAsia"/>
                    </w:rPr>
                  </w:pPr>
                  <w:r>
                    <w:rPr>
                      <w:rFonts w:hint="eastAsia"/>
                      <w:lang w:val="en-US" w:eastAsia="zh-CN"/>
                    </w:rPr>
                    <w:t>02</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20B9D04">
                  <w:pPr>
                    <w:bidi w:val="0"/>
                    <w:jc w:val="center"/>
                    <w:rPr>
                      <w:rFonts w:hint="eastAsia"/>
                    </w:rPr>
                  </w:pPr>
                  <w:r>
                    <w:rPr>
                      <w:rFonts w:hint="eastAsia"/>
                      <w:lang w:val="en-US" w:eastAsia="zh-CN"/>
                    </w:rPr>
                    <w:t>椰壳活性炭</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4B52244">
                  <w:pPr>
                    <w:bidi w:val="0"/>
                    <w:jc w:val="center"/>
                    <w:rPr>
                      <w:rFonts w:hint="eastAsia"/>
                    </w:rPr>
                  </w:pPr>
                  <w:r>
                    <w:rPr>
                      <w:rFonts w:hint="eastAsia"/>
                      <w:lang w:val="en-US" w:eastAsia="zh-CN"/>
                    </w:rPr>
                    <w:t>6-12目</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77972874">
                  <w:pPr>
                    <w:bidi w:val="0"/>
                    <w:jc w:val="center"/>
                    <w:rPr>
                      <w:rFonts w:hint="eastAsia"/>
                      <w:lang w:val="en-US"/>
                    </w:rPr>
                  </w:pPr>
                  <w:r>
                    <w:rPr>
                      <w:rFonts w:hint="eastAsia"/>
                      <w:lang w:val="en-US" w:eastAsia="zh-CN"/>
                    </w:rPr>
                    <w:t>KG</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12A265EA">
                  <w:pPr>
                    <w:bidi w:val="0"/>
                    <w:jc w:val="center"/>
                    <w:rPr>
                      <w:rFonts w:hint="eastAsia"/>
                    </w:rPr>
                  </w:pPr>
                  <w:r>
                    <w:rPr>
                      <w:rFonts w:hint="eastAsia"/>
                      <w:lang w:val="en-US" w:eastAsia="zh-CN"/>
                    </w:rPr>
                    <w:t>150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4B47D300">
                  <w:pPr>
                    <w:bidi w:val="0"/>
                    <w:jc w:val="center"/>
                    <w:rPr>
                      <w:rFonts w:hint="eastAsia"/>
                      <w:lang w:val="en-US" w:eastAsia="zh-CN"/>
                    </w:rPr>
                  </w:pPr>
                  <w:r>
                    <w:rPr>
                      <w:rFonts w:hint="eastAsia"/>
                      <w:lang w:val="en-US" w:eastAsia="zh-CN"/>
                    </w:rPr>
                    <w:t>12个月</w:t>
                  </w:r>
                </w:p>
              </w:tc>
            </w:tr>
            <w:tr w14:paraId="31393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084D0D9">
                  <w:pPr>
                    <w:bidi w:val="0"/>
                    <w:jc w:val="center"/>
                    <w:rPr>
                      <w:rFonts w:hint="eastAsia"/>
                    </w:rPr>
                  </w:pPr>
                  <w:r>
                    <w:rPr>
                      <w:rFonts w:hint="eastAsia"/>
                      <w:lang w:val="en-US" w:eastAsia="zh-CN"/>
                    </w:rPr>
                    <w:t>03</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7F2188A">
                  <w:pPr>
                    <w:bidi w:val="0"/>
                    <w:jc w:val="center"/>
                    <w:rPr>
                      <w:rFonts w:hint="eastAsia"/>
                    </w:rPr>
                  </w:pPr>
                  <w:r>
                    <w:rPr>
                      <w:rFonts w:hint="eastAsia"/>
                      <w:lang w:val="en-US" w:eastAsia="zh-CN"/>
                    </w:rPr>
                    <w:t>阳离子树脂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BC67C32">
                  <w:pPr>
                    <w:bidi w:val="0"/>
                    <w:jc w:val="center"/>
                    <w:rPr>
                      <w:rFonts w:hint="eastAsia"/>
                    </w:rPr>
                  </w:pPr>
                  <w:r>
                    <w:rPr>
                      <w:rFonts w:hint="eastAsia"/>
                      <w:lang w:val="en-US" w:eastAsia="zh-CN"/>
                    </w:rPr>
                    <w:t>001×7</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0E907CE6">
                  <w:pPr>
                    <w:bidi w:val="0"/>
                    <w:jc w:val="center"/>
                    <w:rPr>
                      <w:rFonts w:hint="eastAsia"/>
                    </w:rPr>
                  </w:pPr>
                  <w:r>
                    <w:rPr>
                      <w:rFonts w:hint="eastAsia"/>
                      <w:lang w:val="en-US" w:eastAsia="zh-CN"/>
                    </w:rPr>
                    <w:t>L</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0E90E880">
                  <w:pPr>
                    <w:bidi w:val="0"/>
                    <w:jc w:val="center"/>
                    <w:rPr>
                      <w:rFonts w:hint="eastAsia"/>
                    </w:rPr>
                  </w:pPr>
                  <w:r>
                    <w:rPr>
                      <w:rFonts w:hint="eastAsia"/>
                      <w:lang w:val="en-US" w:eastAsia="zh-CN"/>
                    </w:rPr>
                    <w:t>250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60404B7F">
                  <w:pPr>
                    <w:bidi w:val="0"/>
                    <w:jc w:val="center"/>
                    <w:rPr>
                      <w:rFonts w:hint="eastAsia"/>
                    </w:rPr>
                  </w:pPr>
                  <w:r>
                    <w:rPr>
                      <w:rFonts w:hint="eastAsia"/>
                      <w:lang w:val="en-US" w:eastAsia="zh-CN"/>
                    </w:rPr>
                    <w:t>12个月</w:t>
                  </w:r>
                </w:p>
              </w:tc>
            </w:tr>
            <w:tr w14:paraId="03334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08F4CD5">
                  <w:pPr>
                    <w:bidi w:val="0"/>
                    <w:jc w:val="center"/>
                    <w:rPr>
                      <w:rFonts w:hint="eastAsia"/>
                    </w:rPr>
                  </w:pPr>
                  <w:r>
                    <w:rPr>
                      <w:rFonts w:hint="eastAsia"/>
                      <w:lang w:val="en-US" w:eastAsia="zh-CN"/>
                    </w:rPr>
                    <w:t>04</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7E3B5EC">
                  <w:pPr>
                    <w:bidi w:val="0"/>
                    <w:jc w:val="center"/>
                    <w:rPr>
                      <w:rFonts w:hint="eastAsia"/>
                    </w:rPr>
                  </w:pPr>
                  <w:r>
                    <w:rPr>
                      <w:rFonts w:hint="eastAsia"/>
                      <w:lang w:val="en-US" w:eastAsia="zh-CN"/>
                    </w:rPr>
                    <w:t>PPF滤芯</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6B0221D3">
                  <w:pPr>
                    <w:bidi w:val="0"/>
                    <w:jc w:val="center"/>
                    <w:rPr>
                      <w:rFonts w:hint="eastAsia"/>
                    </w:rPr>
                  </w:pPr>
                  <w:r>
                    <w:rPr>
                      <w:rFonts w:hint="eastAsia"/>
                      <w:lang w:val="en-US" w:eastAsia="zh-CN"/>
                    </w:rPr>
                    <w:t>40"5um</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CC0B4A7">
                  <w:pPr>
                    <w:bidi w:val="0"/>
                    <w:jc w:val="center"/>
                    <w:rPr>
                      <w:rFonts w:hint="eastAsia"/>
                    </w:rPr>
                  </w:pPr>
                  <w:r>
                    <w:rPr>
                      <w:rFonts w:hint="eastAsia"/>
                      <w:lang w:val="en-US" w:eastAsia="zh-CN"/>
                    </w:rPr>
                    <w:t>支</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7C19A39F">
                  <w:pPr>
                    <w:bidi w:val="0"/>
                    <w:jc w:val="center"/>
                    <w:rPr>
                      <w:rFonts w:hint="eastAsia"/>
                    </w:rPr>
                  </w:pPr>
                  <w:r>
                    <w:rPr>
                      <w:rFonts w:hint="eastAsia"/>
                      <w:lang w:val="en-US" w:eastAsia="zh-CN"/>
                    </w:rPr>
                    <w:t>60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27EDA485">
                  <w:pPr>
                    <w:bidi w:val="0"/>
                    <w:jc w:val="center"/>
                    <w:rPr>
                      <w:rFonts w:hint="eastAsia"/>
                    </w:rPr>
                  </w:pPr>
                  <w:r>
                    <w:rPr>
                      <w:rFonts w:hint="eastAsia"/>
                      <w:lang w:val="en-US" w:eastAsia="zh-CN"/>
                    </w:rPr>
                    <w:t>20-30天</w:t>
                  </w:r>
                </w:p>
              </w:tc>
            </w:tr>
            <w:tr w14:paraId="53EA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2A101A7A">
                  <w:pPr>
                    <w:bidi w:val="0"/>
                    <w:jc w:val="center"/>
                    <w:rPr>
                      <w:rFonts w:hint="eastAsia"/>
                    </w:rPr>
                  </w:pPr>
                  <w:r>
                    <w:rPr>
                      <w:rFonts w:hint="eastAsia"/>
                      <w:lang w:val="en-US" w:eastAsia="zh-CN"/>
                    </w:rPr>
                    <w:t>05</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0A036010">
                  <w:pPr>
                    <w:bidi w:val="0"/>
                    <w:jc w:val="center"/>
                    <w:rPr>
                      <w:rFonts w:hint="eastAsia"/>
                    </w:rPr>
                  </w:pPr>
                  <w:r>
                    <w:rPr>
                      <w:rFonts w:hint="eastAsia"/>
                      <w:lang w:val="en-US" w:eastAsia="zh-CN"/>
                    </w:rPr>
                    <w:t>超滤膜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555B3E6">
                  <w:pPr>
                    <w:bidi w:val="0"/>
                    <w:jc w:val="center"/>
                    <w:rPr>
                      <w:rFonts w:hint="eastAsia"/>
                    </w:rPr>
                  </w:pPr>
                  <w:r>
                    <w:rPr>
                      <w:rFonts w:hint="eastAsia"/>
                      <w:lang w:val="en-US" w:eastAsia="zh-CN"/>
                    </w:rPr>
                    <w:t>8040</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4DD4CA1">
                  <w:pPr>
                    <w:bidi w:val="0"/>
                    <w:jc w:val="center"/>
                    <w:rPr>
                      <w:rFonts w:hint="eastAsia"/>
                    </w:rPr>
                  </w:pPr>
                  <w:r>
                    <w:rPr>
                      <w:rFonts w:hint="eastAsia"/>
                      <w:lang w:val="en-US" w:eastAsia="zh-CN"/>
                    </w:rPr>
                    <w:t>支</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4914C7BC">
                  <w:pPr>
                    <w:bidi w:val="0"/>
                    <w:jc w:val="center"/>
                    <w:rPr>
                      <w:rFonts w:hint="eastAsia"/>
                    </w:rPr>
                  </w:pPr>
                  <w:r>
                    <w:rPr>
                      <w:rFonts w:hint="eastAsia"/>
                      <w:lang w:val="en-US" w:eastAsia="zh-CN"/>
                    </w:rPr>
                    <w:t>6</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34210835">
                  <w:pPr>
                    <w:bidi w:val="0"/>
                    <w:jc w:val="center"/>
                    <w:rPr>
                      <w:rFonts w:hint="eastAsia"/>
                    </w:rPr>
                  </w:pPr>
                  <w:r>
                    <w:rPr>
                      <w:rFonts w:hint="eastAsia"/>
                      <w:lang w:val="en-US" w:eastAsia="zh-CN"/>
                    </w:rPr>
                    <w:t>12个月</w:t>
                  </w:r>
                </w:p>
              </w:tc>
            </w:tr>
            <w:tr w14:paraId="4107D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641514D1">
                  <w:pPr>
                    <w:bidi w:val="0"/>
                    <w:jc w:val="center"/>
                    <w:rPr>
                      <w:rFonts w:hint="eastAsia"/>
                    </w:rPr>
                  </w:pPr>
                  <w:r>
                    <w:rPr>
                      <w:rFonts w:hint="eastAsia"/>
                      <w:lang w:val="en-US" w:eastAsia="zh-CN"/>
                    </w:rPr>
                    <w:t>06</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0E526A6">
                  <w:pPr>
                    <w:bidi w:val="0"/>
                    <w:jc w:val="center"/>
                    <w:rPr>
                      <w:rFonts w:hint="eastAsia"/>
                    </w:rPr>
                  </w:pPr>
                  <w:r>
                    <w:rPr>
                      <w:rFonts w:hint="eastAsia"/>
                      <w:lang w:val="en-US" w:eastAsia="zh-CN"/>
                    </w:rPr>
                    <w:t>反渗透膜</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03A7FC51">
                  <w:pPr>
                    <w:bidi w:val="0"/>
                    <w:jc w:val="center"/>
                    <w:rPr>
                      <w:rFonts w:hint="eastAsia"/>
                    </w:rPr>
                  </w:pPr>
                  <w:r>
                    <w:rPr>
                      <w:rFonts w:hint="eastAsia"/>
                      <w:lang w:val="en-US" w:eastAsia="zh-CN"/>
                    </w:rPr>
                    <w:t>4040</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60115AF1">
                  <w:pPr>
                    <w:bidi w:val="0"/>
                    <w:jc w:val="center"/>
                    <w:rPr>
                      <w:rFonts w:hint="eastAsia"/>
                    </w:rPr>
                  </w:pPr>
                  <w:r>
                    <w:rPr>
                      <w:rFonts w:hint="eastAsia"/>
                      <w:lang w:val="en-US" w:eastAsia="zh-CN"/>
                    </w:rPr>
                    <w:t>支</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3956F7D8">
                  <w:pPr>
                    <w:bidi w:val="0"/>
                    <w:jc w:val="center"/>
                    <w:rPr>
                      <w:rFonts w:hint="eastAsia"/>
                    </w:rPr>
                  </w:pPr>
                  <w:r>
                    <w:rPr>
                      <w:rFonts w:hint="eastAsia"/>
                      <w:lang w:val="en-US" w:eastAsia="zh-CN"/>
                    </w:rPr>
                    <w:t>12</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16125560">
                  <w:pPr>
                    <w:bidi w:val="0"/>
                    <w:jc w:val="center"/>
                    <w:rPr>
                      <w:rFonts w:hint="eastAsia"/>
                    </w:rPr>
                  </w:pPr>
                  <w:r>
                    <w:rPr>
                      <w:rFonts w:hint="eastAsia"/>
                      <w:lang w:val="en-US" w:eastAsia="zh-CN"/>
                    </w:rPr>
                    <w:t>12个月</w:t>
                  </w:r>
                </w:p>
              </w:tc>
            </w:tr>
            <w:tr w14:paraId="79B4A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5B825131">
                  <w:pPr>
                    <w:bidi w:val="0"/>
                    <w:jc w:val="center"/>
                    <w:rPr>
                      <w:rFonts w:hint="eastAsia"/>
                    </w:rPr>
                  </w:pPr>
                  <w:r>
                    <w:rPr>
                      <w:rFonts w:hint="eastAsia"/>
                      <w:lang w:val="en-US" w:eastAsia="zh-CN"/>
                    </w:rPr>
                    <w:t>07</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63D5E5B8">
                  <w:pPr>
                    <w:bidi w:val="0"/>
                    <w:jc w:val="center"/>
                    <w:rPr>
                      <w:rFonts w:hint="eastAsia"/>
                    </w:rPr>
                  </w:pPr>
                  <w:r>
                    <w:rPr>
                      <w:rFonts w:hint="eastAsia"/>
                      <w:lang w:val="en-US" w:eastAsia="zh-CN"/>
                    </w:rPr>
                    <w:t>SMB树脂</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CFA90D0">
                  <w:pPr>
                    <w:bidi w:val="0"/>
                    <w:jc w:val="center"/>
                    <w:rPr>
                      <w:rFonts w:hint="eastAsia"/>
                    </w:rPr>
                  </w:pPr>
                  <w:r>
                    <w:rPr>
                      <w:rFonts w:hint="eastAsia"/>
                      <w:lang w:val="en-US" w:eastAsia="zh-CN"/>
                    </w:rPr>
                    <w:t>ZGEA8420</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30E7D0AB">
                  <w:pPr>
                    <w:bidi w:val="0"/>
                    <w:jc w:val="center"/>
                    <w:rPr>
                      <w:rFonts w:hint="eastAsia"/>
                    </w:rPr>
                  </w:pPr>
                  <w:r>
                    <w:rPr>
                      <w:rFonts w:hint="eastAsia"/>
                      <w:lang w:val="en-US" w:eastAsia="zh-CN"/>
                    </w:rPr>
                    <w:t>L</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772AB0C">
                  <w:pPr>
                    <w:bidi w:val="0"/>
                    <w:jc w:val="center"/>
                    <w:rPr>
                      <w:rFonts w:hint="eastAsia"/>
                    </w:rPr>
                  </w:pPr>
                  <w:r>
                    <w:rPr>
                      <w:rFonts w:hint="eastAsia"/>
                      <w:lang w:val="en-US" w:eastAsia="zh-CN"/>
                    </w:rPr>
                    <w:t>50</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42ECAE63">
                  <w:pPr>
                    <w:bidi w:val="0"/>
                    <w:jc w:val="center"/>
                    <w:rPr>
                      <w:rFonts w:hint="eastAsia"/>
                    </w:rPr>
                  </w:pPr>
                  <w:r>
                    <w:rPr>
                      <w:rFonts w:hint="eastAsia"/>
                      <w:lang w:val="en-US" w:eastAsia="zh-CN"/>
                    </w:rPr>
                    <w:t>3-4个月</w:t>
                  </w:r>
                </w:p>
              </w:tc>
            </w:tr>
            <w:tr w14:paraId="6AD14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5"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7290FFC7">
                  <w:pPr>
                    <w:bidi w:val="0"/>
                    <w:jc w:val="center"/>
                    <w:rPr>
                      <w:rFonts w:hint="eastAsia"/>
                    </w:rPr>
                  </w:pPr>
                  <w:r>
                    <w:rPr>
                      <w:rFonts w:hint="eastAsia"/>
                      <w:lang w:val="en-US" w:eastAsia="zh-CN"/>
                    </w:rPr>
                    <w:t>08</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44BD2638">
                  <w:pPr>
                    <w:bidi w:val="0"/>
                    <w:jc w:val="center"/>
                    <w:rPr>
                      <w:rFonts w:hint="eastAsia"/>
                    </w:rPr>
                  </w:pPr>
                  <w:r>
                    <w:rPr>
                      <w:rFonts w:hint="eastAsia"/>
                      <w:lang w:val="en-US" w:eastAsia="zh-CN"/>
                    </w:rPr>
                    <w:t>紫外线灯管</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333FB114">
                  <w:pPr>
                    <w:bidi w:val="0"/>
                    <w:jc w:val="center"/>
                    <w:rPr>
                      <w:rFonts w:hint="eastAsia"/>
                    </w:rPr>
                  </w:pPr>
                  <w:r>
                    <w:rPr>
                      <w:rFonts w:hint="eastAsia"/>
                      <w:lang w:val="en-US" w:eastAsia="zh-CN"/>
                    </w:rPr>
                    <w:t>5T/H过流式</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4C79F599">
                  <w:pPr>
                    <w:bidi w:val="0"/>
                    <w:jc w:val="center"/>
                    <w:rPr>
                      <w:rFonts w:hint="eastAsia"/>
                    </w:rPr>
                  </w:pPr>
                  <w:r>
                    <w:rPr>
                      <w:rFonts w:hint="eastAsia"/>
                      <w:lang w:val="en-US" w:eastAsia="zh-CN"/>
                    </w:rPr>
                    <w:t>套</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5C61C862">
                  <w:pPr>
                    <w:bidi w:val="0"/>
                    <w:jc w:val="center"/>
                    <w:rPr>
                      <w:rFonts w:hint="eastAsia"/>
                    </w:rPr>
                  </w:pPr>
                  <w:r>
                    <w:rPr>
                      <w:rFonts w:hint="eastAsia"/>
                      <w:lang w:val="en-US" w:eastAsia="zh-CN"/>
                    </w:rPr>
                    <w:t>3</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15B41AD5">
                  <w:pPr>
                    <w:bidi w:val="0"/>
                    <w:jc w:val="center"/>
                    <w:rPr>
                      <w:rFonts w:hint="eastAsia"/>
                    </w:rPr>
                  </w:pPr>
                  <w:r>
                    <w:rPr>
                      <w:rFonts w:hint="eastAsia"/>
                      <w:lang w:val="en-US" w:eastAsia="zh-CN"/>
                    </w:rPr>
                    <w:t>8000小时</w:t>
                  </w:r>
                </w:p>
              </w:tc>
            </w:tr>
            <w:tr w14:paraId="16203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trPr>
              <w:tc>
                <w:tcPr>
                  <w:tcW w:w="718" w:type="dxa"/>
                  <w:tcBorders>
                    <w:top w:val="single" w:color="000000" w:sz="4" w:space="0"/>
                    <w:left w:val="single" w:color="000000" w:sz="4" w:space="0"/>
                    <w:bottom w:val="single" w:color="000000" w:sz="4" w:space="0"/>
                    <w:right w:val="single" w:color="000000" w:sz="4" w:space="0"/>
                  </w:tcBorders>
                  <w:noWrap w:val="0"/>
                  <w:vAlign w:val="center"/>
                </w:tcPr>
                <w:p w14:paraId="0FE73A8F">
                  <w:pPr>
                    <w:bidi w:val="0"/>
                    <w:jc w:val="center"/>
                    <w:rPr>
                      <w:rFonts w:hint="eastAsia"/>
                    </w:rPr>
                  </w:pPr>
                  <w:r>
                    <w:rPr>
                      <w:rFonts w:hint="eastAsia"/>
                      <w:lang w:val="en-US" w:eastAsia="zh-CN"/>
                    </w:rPr>
                    <w:t>09</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161B8CD1">
                  <w:pPr>
                    <w:bidi w:val="0"/>
                    <w:jc w:val="center"/>
                    <w:rPr>
                      <w:rFonts w:hint="eastAsia"/>
                    </w:rPr>
                  </w:pPr>
                  <w:r>
                    <w:rPr>
                      <w:rFonts w:hint="eastAsia"/>
                      <w:lang w:val="en-US" w:eastAsia="zh-CN"/>
                    </w:rPr>
                    <w:t>终端过滤器</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746FEA66">
                  <w:pPr>
                    <w:bidi w:val="0"/>
                    <w:jc w:val="center"/>
                    <w:rPr>
                      <w:rFonts w:hint="eastAsia"/>
                    </w:rPr>
                  </w:pPr>
                  <w:r>
                    <w:rPr>
                      <w:rFonts w:hint="eastAsia"/>
                      <w:lang w:val="en-US" w:eastAsia="zh-CN"/>
                    </w:rPr>
                    <w:t>20寸/0.1UM</w:t>
                  </w:r>
                </w:p>
              </w:tc>
              <w:tc>
                <w:tcPr>
                  <w:tcW w:w="679" w:type="dxa"/>
                  <w:tcBorders>
                    <w:top w:val="single" w:color="000000" w:sz="4" w:space="0"/>
                    <w:left w:val="single" w:color="000000" w:sz="4" w:space="0"/>
                    <w:bottom w:val="single" w:color="000000" w:sz="4" w:space="0"/>
                    <w:right w:val="single" w:color="000000" w:sz="4" w:space="0"/>
                  </w:tcBorders>
                  <w:noWrap w:val="0"/>
                  <w:vAlign w:val="center"/>
                </w:tcPr>
                <w:p w14:paraId="1E9B01DA">
                  <w:pPr>
                    <w:bidi w:val="0"/>
                    <w:jc w:val="center"/>
                    <w:rPr>
                      <w:rFonts w:hint="eastAsia"/>
                    </w:rPr>
                  </w:pPr>
                  <w:r>
                    <w:rPr>
                      <w:rFonts w:hint="eastAsia"/>
                      <w:lang w:val="en-US" w:eastAsia="zh-CN"/>
                    </w:rPr>
                    <w:t>支</w:t>
                  </w:r>
                </w:p>
              </w:tc>
              <w:tc>
                <w:tcPr>
                  <w:tcW w:w="821" w:type="dxa"/>
                  <w:tcBorders>
                    <w:top w:val="single" w:color="000000" w:sz="4" w:space="0"/>
                    <w:left w:val="single" w:color="000000" w:sz="4" w:space="0"/>
                    <w:bottom w:val="single" w:color="000000" w:sz="4" w:space="0"/>
                    <w:right w:val="single" w:color="000000" w:sz="4" w:space="0"/>
                  </w:tcBorders>
                  <w:noWrap w:val="0"/>
                  <w:vAlign w:val="center"/>
                </w:tcPr>
                <w:p w14:paraId="6A099C0F">
                  <w:pPr>
                    <w:bidi w:val="0"/>
                    <w:jc w:val="center"/>
                    <w:rPr>
                      <w:rFonts w:hint="default"/>
                      <w:lang w:val="en-US"/>
                    </w:rPr>
                  </w:pPr>
                  <w:r>
                    <w:rPr>
                      <w:rFonts w:hint="eastAsia"/>
                      <w:lang w:val="en-US" w:eastAsia="zh-CN"/>
                    </w:rPr>
                    <w:t>12</w:t>
                  </w:r>
                </w:p>
              </w:tc>
              <w:tc>
                <w:tcPr>
                  <w:tcW w:w="1787" w:type="dxa"/>
                  <w:tcBorders>
                    <w:top w:val="single" w:color="000000" w:sz="4" w:space="0"/>
                    <w:left w:val="single" w:color="000000" w:sz="4" w:space="0"/>
                    <w:bottom w:val="single" w:color="000000" w:sz="4" w:space="0"/>
                    <w:right w:val="single" w:color="000000" w:sz="4" w:space="0"/>
                  </w:tcBorders>
                  <w:noWrap w:val="0"/>
                  <w:vAlign w:val="center"/>
                </w:tcPr>
                <w:p w14:paraId="761A0312">
                  <w:pPr>
                    <w:bidi w:val="0"/>
                    <w:jc w:val="center"/>
                    <w:rPr>
                      <w:rFonts w:hint="eastAsia"/>
                    </w:rPr>
                  </w:pPr>
                  <w:r>
                    <w:rPr>
                      <w:rFonts w:hint="eastAsia"/>
                      <w:lang w:val="en-US" w:eastAsia="zh-CN"/>
                    </w:rPr>
                    <w:t>30天</w:t>
                  </w:r>
                </w:p>
              </w:tc>
            </w:tr>
          </w:tbl>
          <w:p w14:paraId="4D4D230E">
            <w:pPr>
              <w:numPr>
                <w:ilvl w:val="0"/>
                <w:numId w:val="0"/>
              </w:numPr>
              <w:bidi w:val="0"/>
            </w:pPr>
            <w:r>
              <w:rPr>
                <w:rFonts w:ascii="宋体" w:hAnsi="宋体" w:eastAsia="宋体" w:cs="宋体"/>
                <w:kern w:val="2"/>
                <w:sz w:val="24"/>
                <w:szCs w:val="24"/>
                <w:lang w:val="en-US" w:eastAsia="zh-CN" w:bidi="ar-SA"/>
              </w:rPr>
              <w:t>5.</w:t>
            </w:r>
            <w:r>
              <w:t>配件收费规则：设备小型配件、零配件更换及维修，按照实际使用数量及对应价格据实结算。</w:t>
            </w:r>
          </w:p>
          <w:p w14:paraId="6A1BE61B">
            <w:pPr>
              <w:numPr>
                <w:ilvl w:val="0"/>
                <w:numId w:val="0"/>
              </w:numPr>
              <w:bidi w:val="0"/>
            </w:pPr>
            <w:r>
              <w:rPr>
                <w:rFonts w:ascii="宋体" w:hAnsi="宋体" w:eastAsia="宋体" w:cs="宋体"/>
                <w:kern w:val="2"/>
                <w:sz w:val="24"/>
                <w:szCs w:val="24"/>
                <w:lang w:val="en-US" w:eastAsia="zh-CN" w:bidi="ar-SA"/>
              </w:rPr>
              <w:t>6.</w:t>
            </w:r>
            <w:r>
              <w:rPr>
                <w:rFonts w:hint="eastAsia"/>
                <w:lang w:val="en-US" w:eastAsia="zh-CN"/>
              </w:rPr>
              <w:t>年度维保服务结束后根据对应服务条款出具公司盖章的维保服务报告。</w:t>
            </w:r>
          </w:p>
          <w:p w14:paraId="722795C6">
            <w:pPr>
              <w:bidi w:val="0"/>
              <w:rPr>
                <w:rFonts w:hint="eastAsia"/>
                <w:lang w:val="en-US" w:eastAsia="zh-CN"/>
              </w:rPr>
            </w:pPr>
            <w:r>
              <w:t>（二）</w:t>
            </w:r>
            <w:r>
              <w:rPr>
                <w:rFonts w:hint="eastAsia"/>
                <w:lang w:val="en-US" w:eastAsia="zh-CN"/>
              </w:rPr>
              <w:t>四楼纯水系统维保项目要求</w:t>
            </w:r>
          </w:p>
          <w:p w14:paraId="7E7988A7">
            <w:pPr>
              <w:bidi w:val="0"/>
            </w:pPr>
            <w:r>
              <w:rPr>
                <w:lang w:val="en-US" w:eastAsia="zh-CN"/>
              </w:rPr>
              <w:t>1.</w:t>
            </w:r>
            <w:r>
              <w:t>常规维保与水质检测：</w:t>
            </w:r>
            <w:r>
              <w:rPr>
                <w:rFonts w:hint="eastAsia"/>
                <w:lang w:val="en-US" w:eastAsia="zh-CN"/>
              </w:rPr>
              <w:t>每月</w:t>
            </w:r>
            <w:r>
              <w:t>开展设备巡检、整机</w:t>
            </w:r>
            <w:r>
              <w:rPr>
                <w:rFonts w:hint="eastAsia"/>
                <w:lang w:val="en-US" w:eastAsia="zh-CN"/>
              </w:rPr>
              <w:t>常规</w:t>
            </w:r>
            <w:r>
              <w:t>保养，常态化检测出水水质，确保水质达标</w:t>
            </w:r>
            <w:r>
              <w:rPr>
                <w:rFonts w:hint="eastAsia"/>
                <w:lang w:eastAsia="zh-CN"/>
              </w:rPr>
              <w:t>，</w:t>
            </w:r>
            <w:r>
              <w:rPr>
                <w:rFonts w:hint="eastAsia"/>
                <w:lang w:val="en-US" w:eastAsia="zh-CN"/>
              </w:rPr>
              <w:t>出具公司水质检测报告。</w:t>
            </w:r>
          </w:p>
          <w:p w14:paraId="59129003">
            <w:pPr>
              <w:bidi w:val="0"/>
            </w:pPr>
            <w:r>
              <w:rPr>
                <w:lang w:val="en-US" w:eastAsia="zh-CN"/>
              </w:rPr>
              <w:t>2.</w:t>
            </w:r>
            <w:r>
              <w:t>故障维修：甲方报修后，乙方</w:t>
            </w:r>
            <w:r>
              <w:rPr>
                <w:rFonts w:hint="eastAsia"/>
                <w:lang w:val="en-US" w:eastAsia="zh-CN"/>
              </w:rPr>
              <w:t>4</w:t>
            </w:r>
            <w:r>
              <w:t xml:space="preserve"> 小时内安排专人抵达现场完成维修；因设备物理故障产生的问题由乙方维修</w:t>
            </w:r>
            <w:r>
              <w:rPr>
                <w:rFonts w:hint="eastAsia"/>
                <w:lang w:eastAsia="zh-CN"/>
              </w:rPr>
              <w:t>，</w:t>
            </w:r>
            <w:r>
              <w:rPr>
                <w:rFonts w:hint="eastAsia"/>
                <w:lang w:val="en-US" w:eastAsia="zh-CN"/>
              </w:rPr>
              <w:t>更换配件费用由甲方承担；</w:t>
            </w:r>
          </w:p>
          <w:p w14:paraId="7CD3CC21">
            <w:pPr>
              <w:bidi w:val="0"/>
              <w:rPr>
                <w:rFonts w:hint="eastAsia" w:eastAsia="宋体"/>
                <w:lang w:val="en-US" w:eastAsia="zh-CN"/>
              </w:rPr>
            </w:pPr>
            <w:r>
              <w:rPr>
                <w:lang w:val="en-US" w:eastAsia="zh-CN"/>
              </w:rPr>
              <w:t>3.</w:t>
            </w:r>
            <w:r>
              <w:rPr>
                <w:rFonts w:hint="eastAsia"/>
                <w:lang w:val="en-US" w:eastAsia="zh-CN"/>
              </w:rPr>
              <w:t>更换的耗材及配件需符合品牌为</w:t>
            </w:r>
            <w:r>
              <w:t>瀚泓</w:t>
            </w:r>
            <w:r>
              <w:rPr>
                <w:rFonts w:hint="eastAsia"/>
                <w:lang w:val="en-US" w:eastAsia="zh-CN"/>
              </w:rPr>
              <w:t>型号为</w:t>
            </w:r>
            <w:r>
              <w:t>HHOSWS-2000DE1 纯净水过滤系统</w:t>
            </w:r>
            <w:r>
              <w:rPr>
                <w:rFonts w:hint="eastAsia"/>
                <w:lang w:eastAsia="zh-CN"/>
              </w:rPr>
              <w:t>。</w:t>
            </w:r>
          </w:p>
          <w:p w14:paraId="24A2F97F">
            <w:pPr>
              <w:bidi w:val="0"/>
            </w:pPr>
            <w:r>
              <w:rPr>
                <w:rFonts w:hint="eastAsia"/>
                <w:lang w:val="en-US" w:eastAsia="zh-CN"/>
              </w:rPr>
              <w:t>4.</w:t>
            </w:r>
            <w:r>
              <w:t>年度固定耗材更换</w:t>
            </w:r>
          </w:p>
          <w:tbl>
            <w:tblPr>
              <w:tblStyle w:val="14"/>
              <w:tblW w:w="7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0"/>
              <w:gridCol w:w="1350"/>
              <w:gridCol w:w="894"/>
              <w:gridCol w:w="1806"/>
              <w:gridCol w:w="1806"/>
            </w:tblGrid>
            <w:tr w14:paraId="741B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center"/>
                </w:tcPr>
                <w:p w14:paraId="418CF3D3">
                  <w:pPr>
                    <w:bidi w:val="0"/>
                    <w:jc w:val="center"/>
                    <w:rPr>
                      <w:rFonts w:hint="eastAsia"/>
                      <w:lang w:val="en-US" w:eastAsia="zh-CN"/>
                    </w:rPr>
                  </w:pPr>
                  <w:r>
                    <w:rPr>
                      <w:rFonts w:hint="eastAsia"/>
                    </w:rPr>
                    <w:t>产品名称</w:t>
                  </w:r>
                </w:p>
              </w:tc>
              <w:tc>
                <w:tcPr>
                  <w:tcW w:w="1350" w:type="dxa"/>
                  <w:shd w:val="clear" w:color="auto" w:fill="auto"/>
                  <w:vAlign w:val="center"/>
                </w:tcPr>
                <w:p w14:paraId="22697C05">
                  <w:pPr>
                    <w:bidi w:val="0"/>
                    <w:jc w:val="center"/>
                    <w:rPr>
                      <w:rFonts w:hint="eastAsia"/>
                      <w:lang w:val="en-US" w:eastAsia="zh-CN"/>
                    </w:rPr>
                  </w:pPr>
                  <w:r>
                    <w:rPr>
                      <w:rFonts w:hint="eastAsia"/>
                    </w:rPr>
                    <w:t>规格型号</w:t>
                  </w:r>
                </w:p>
              </w:tc>
              <w:tc>
                <w:tcPr>
                  <w:tcW w:w="894" w:type="dxa"/>
                  <w:shd w:val="clear" w:color="auto" w:fill="auto"/>
                  <w:vAlign w:val="center"/>
                </w:tcPr>
                <w:p w14:paraId="1ED5CB60">
                  <w:pPr>
                    <w:bidi w:val="0"/>
                    <w:jc w:val="center"/>
                    <w:rPr>
                      <w:rFonts w:hint="eastAsia"/>
                      <w:lang w:val="en-US" w:eastAsia="zh-CN"/>
                    </w:rPr>
                  </w:pPr>
                  <w:r>
                    <w:rPr>
                      <w:rFonts w:hint="eastAsia"/>
                    </w:rPr>
                    <w:t>单位</w:t>
                  </w:r>
                </w:p>
              </w:tc>
              <w:tc>
                <w:tcPr>
                  <w:tcW w:w="1806" w:type="dxa"/>
                  <w:shd w:val="clear" w:color="auto" w:fill="auto"/>
                  <w:vAlign w:val="center"/>
                </w:tcPr>
                <w:p w14:paraId="7ABFCC3D">
                  <w:pPr>
                    <w:bidi w:val="0"/>
                    <w:jc w:val="center"/>
                    <w:rPr>
                      <w:rFonts w:hint="eastAsia"/>
                      <w:lang w:val="en-US" w:eastAsia="zh-CN"/>
                    </w:rPr>
                  </w:pPr>
                  <w:r>
                    <w:rPr>
                      <w:rFonts w:hint="eastAsia"/>
                    </w:rPr>
                    <w:t>数量</w:t>
                  </w:r>
                </w:p>
              </w:tc>
              <w:tc>
                <w:tcPr>
                  <w:tcW w:w="1806" w:type="dxa"/>
                  <w:shd w:val="clear" w:color="auto" w:fill="auto"/>
                  <w:vAlign w:val="center"/>
                </w:tcPr>
                <w:p w14:paraId="4A5C2155">
                  <w:pPr>
                    <w:bidi w:val="0"/>
                    <w:jc w:val="center"/>
                    <w:rPr>
                      <w:rFonts w:hint="eastAsia"/>
                    </w:rPr>
                  </w:pPr>
                  <w:r>
                    <w:rPr>
                      <w:rFonts w:hint="eastAsia"/>
                      <w:lang w:val="en-US" w:eastAsia="zh-CN"/>
                    </w:rPr>
                    <w:t>更换周期</w:t>
                  </w:r>
                </w:p>
              </w:tc>
            </w:tr>
            <w:tr w14:paraId="772FE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center"/>
                </w:tcPr>
                <w:p w14:paraId="5882069E">
                  <w:pPr>
                    <w:bidi w:val="0"/>
                    <w:jc w:val="center"/>
                    <w:rPr>
                      <w:rFonts w:hint="eastAsia"/>
                      <w:lang w:val="en-US" w:eastAsia="zh-CN"/>
                    </w:rPr>
                  </w:pPr>
                  <w:r>
                    <w:rPr>
                      <w:rFonts w:hint="eastAsia"/>
                      <w:lang w:val="en-US" w:eastAsia="zh-CN"/>
                    </w:rPr>
                    <w:t>食品用活性炭</w:t>
                  </w:r>
                </w:p>
              </w:tc>
              <w:tc>
                <w:tcPr>
                  <w:tcW w:w="1350" w:type="dxa"/>
                  <w:shd w:val="clear" w:color="auto" w:fill="auto"/>
                  <w:vAlign w:val="center"/>
                </w:tcPr>
                <w:p w14:paraId="2FEFB540">
                  <w:pPr>
                    <w:bidi w:val="0"/>
                    <w:jc w:val="center"/>
                    <w:rPr>
                      <w:rFonts w:hint="eastAsia"/>
                      <w:lang w:val="en-US" w:eastAsia="zh-CN"/>
                    </w:rPr>
                  </w:pPr>
                  <w:r>
                    <w:rPr>
                      <w:rFonts w:hint="eastAsia"/>
                      <w:lang w:val="en-US" w:eastAsia="zh-CN"/>
                    </w:rPr>
                    <w:t>食品级果壳炭</w:t>
                  </w:r>
                </w:p>
              </w:tc>
              <w:tc>
                <w:tcPr>
                  <w:tcW w:w="894" w:type="dxa"/>
                  <w:shd w:val="clear" w:color="auto" w:fill="auto"/>
                  <w:vAlign w:val="center"/>
                </w:tcPr>
                <w:p w14:paraId="18964164">
                  <w:pPr>
                    <w:bidi w:val="0"/>
                    <w:jc w:val="center"/>
                    <w:rPr>
                      <w:rFonts w:hint="eastAsia"/>
                      <w:lang w:val="en-US" w:eastAsia="zh-CN"/>
                    </w:rPr>
                  </w:pPr>
                  <w:r>
                    <w:rPr>
                      <w:rFonts w:hint="eastAsia"/>
                      <w:lang w:eastAsia="zh-CN"/>
                    </w:rPr>
                    <w:t>袋</w:t>
                  </w:r>
                </w:p>
              </w:tc>
              <w:tc>
                <w:tcPr>
                  <w:tcW w:w="1806" w:type="dxa"/>
                  <w:shd w:val="clear" w:color="auto" w:fill="auto"/>
                  <w:vAlign w:val="center"/>
                </w:tcPr>
                <w:p w14:paraId="34864994">
                  <w:pPr>
                    <w:bidi w:val="0"/>
                    <w:jc w:val="center"/>
                    <w:rPr>
                      <w:rFonts w:hint="eastAsia"/>
                      <w:lang w:val="en-US" w:eastAsia="zh-CN"/>
                    </w:rPr>
                  </w:pPr>
                  <w:r>
                    <w:rPr>
                      <w:rFonts w:hint="eastAsia"/>
                      <w:lang w:val="en-US" w:eastAsia="zh-CN"/>
                    </w:rPr>
                    <w:t>3</w:t>
                  </w:r>
                </w:p>
              </w:tc>
              <w:tc>
                <w:tcPr>
                  <w:tcW w:w="1806" w:type="dxa"/>
                  <w:shd w:val="clear" w:color="auto" w:fill="auto"/>
                  <w:vAlign w:val="center"/>
                </w:tcPr>
                <w:p w14:paraId="565134FA">
                  <w:pPr>
                    <w:bidi w:val="0"/>
                    <w:jc w:val="center"/>
                    <w:rPr>
                      <w:rFonts w:hint="default"/>
                      <w:lang w:val="en-US" w:eastAsia="zh-CN"/>
                    </w:rPr>
                  </w:pPr>
                  <w:r>
                    <w:rPr>
                      <w:rFonts w:hint="eastAsia"/>
                      <w:lang w:val="en-US" w:eastAsia="zh-CN"/>
                    </w:rPr>
                    <w:t>12月</w:t>
                  </w:r>
                </w:p>
              </w:tc>
            </w:tr>
            <w:tr w14:paraId="7C346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center"/>
                </w:tcPr>
                <w:p w14:paraId="46A57F38">
                  <w:pPr>
                    <w:bidi w:val="0"/>
                    <w:jc w:val="center"/>
                    <w:rPr>
                      <w:rFonts w:hint="eastAsia"/>
                      <w:lang w:val="en-US" w:eastAsia="zh-CN"/>
                    </w:rPr>
                  </w:pPr>
                  <w:r>
                    <w:rPr>
                      <w:rFonts w:hint="eastAsia"/>
                      <w:lang w:val="en-US" w:eastAsia="zh-CN"/>
                    </w:rPr>
                    <w:t>离子树脂</w:t>
                  </w:r>
                </w:p>
              </w:tc>
              <w:tc>
                <w:tcPr>
                  <w:tcW w:w="1350" w:type="dxa"/>
                  <w:shd w:val="clear" w:color="auto" w:fill="auto"/>
                  <w:vAlign w:val="center"/>
                </w:tcPr>
                <w:p w14:paraId="77545E56">
                  <w:pPr>
                    <w:bidi w:val="0"/>
                    <w:jc w:val="center"/>
                    <w:rPr>
                      <w:rFonts w:hint="eastAsia"/>
                      <w:lang w:val="en-US" w:eastAsia="zh-CN"/>
                    </w:rPr>
                  </w:pPr>
                  <w:r>
                    <w:rPr>
                      <w:rFonts w:hint="eastAsia"/>
                      <w:lang w:val="en-US" w:eastAsia="zh-CN"/>
                    </w:rPr>
                    <w:t>阳离子树脂</w:t>
                  </w:r>
                </w:p>
              </w:tc>
              <w:tc>
                <w:tcPr>
                  <w:tcW w:w="894" w:type="dxa"/>
                  <w:shd w:val="clear" w:color="auto" w:fill="auto"/>
                  <w:vAlign w:val="center"/>
                </w:tcPr>
                <w:p w14:paraId="638126FC">
                  <w:pPr>
                    <w:bidi w:val="0"/>
                    <w:jc w:val="center"/>
                    <w:rPr>
                      <w:rFonts w:hint="eastAsia"/>
                      <w:lang w:val="en-US" w:eastAsia="zh-CN"/>
                    </w:rPr>
                  </w:pPr>
                  <w:r>
                    <w:rPr>
                      <w:rFonts w:hint="eastAsia"/>
                      <w:lang w:eastAsia="zh-CN"/>
                    </w:rPr>
                    <w:t>袋</w:t>
                  </w:r>
                </w:p>
              </w:tc>
              <w:tc>
                <w:tcPr>
                  <w:tcW w:w="1806" w:type="dxa"/>
                  <w:shd w:val="clear" w:color="auto" w:fill="auto"/>
                  <w:vAlign w:val="center"/>
                </w:tcPr>
                <w:p w14:paraId="6023B8D0">
                  <w:pPr>
                    <w:bidi w:val="0"/>
                    <w:jc w:val="center"/>
                    <w:rPr>
                      <w:rFonts w:hint="eastAsia"/>
                      <w:lang w:val="en-US" w:eastAsia="zh-CN"/>
                    </w:rPr>
                  </w:pPr>
                  <w:r>
                    <w:rPr>
                      <w:rFonts w:hint="eastAsia"/>
                      <w:lang w:val="en-US" w:eastAsia="zh-CN"/>
                    </w:rPr>
                    <w:t>6</w:t>
                  </w:r>
                </w:p>
              </w:tc>
              <w:tc>
                <w:tcPr>
                  <w:tcW w:w="1806" w:type="dxa"/>
                  <w:shd w:val="clear" w:color="auto" w:fill="auto"/>
                  <w:vAlign w:val="center"/>
                </w:tcPr>
                <w:p w14:paraId="023190F3">
                  <w:pPr>
                    <w:bidi w:val="0"/>
                    <w:jc w:val="center"/>
                    <w:rPr>
                      <w:rFonts w:hint="eastAsia"/>
                      <w:lang w:val="en-US" w:eastAsia="zh-CN"/>
                    </w:rPr>
                  </w:pPr>
                  <w:r>
                    <w:rPr>
                      <w:rFonts w:hint="eastAsia"/>
                      <w:lang w:val="en-US" w:eastAsia="zh-CN"/>
                    </w:rPr>
                    <w:t>12月</w:t>
                  </w:r>
                </w:p>
              </w:tc>
            </w:tr>
            <w:tr w14:paraId="31D7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center"/>
                </w:tcPr>
                <w:p w14:paraId="3BC268EB">
                  <w:pPr>
                    <w:bidi w:val="0"/>
                    <w:jc w:val="center"/>
                    <w:rPr>
                      <w:rFonts w:hint="eastAsia"/>
                      <w:lang w:val="en-US" w:eastAsia="zh-CN"/>
                    </w:rPr>
                  </w:pPr>
                  <w:r>
                    <w:rPr>
                      <w:rFonts w:hint="eastAsia"/>
                      <w:lang w:eastAsia="zh-CN"/>
                    </w:rPr>
                    <w:t>反渗透膜</w:t>
                  </w:r>
                </w:p>
              </w:tc>
              <w:tc>
                <w:tcPr>
                  <w:tcW w:w="1350" w:type="dxa"/>
                  <w:shd w:val="clear" w:color="auto" w:fill="auto"/>
                  <w:vAlign w:val="center"/>
                </w:tcPr>
                <w:p w14:paraId="54B79C16">
                  <w:pPr>
                    <w:bidi w:val="0"/>
                    <w:jc w:val="center"/>
                    <w:rPr>
                      <w:rFonts w:hint="eastAsia"/>
                      <w:lang w:val="en-US" w:eastAsia="zh-CN"/>
                    </w:rPr>
                  </w:pPr>
                  <w:r>
                    <w:rPr>
                      <w:rFonts w:hint="eastAsia"/>
                      <w:lang w:val="en-US" w:eastAsia="zh-CN"/>
                    </w:rPr>
                    <w:t>RE4040</w:t>
                  </w:r>
                </w:p>
              </w:tc>
              <w:tc>
                <w:tcPr>
                  <w:tcW w:w="894" w:type="dxa"/>
                  <w:shd w:val="clear" w:color="auto" w:fill="auto"/>
                  <w:vAlign w:val="center"/>
                </w:tcPr>
                <w:p w14:paraId="1B1EC539">
                  <w:pPr>
                    <w:bidi w:val="0"/>
                    <w:jc w:val="center"/>
                    <w:rPr>
                      <w:rFonts w:hint="eastAsia"/>
                      <w:lang w:val="en-US" w:eastAsia="zh-CN"/>
                    </w:rPr>
                  </w:pPr>
                  <w:r>
                    <w:rPr>
                      <w:rFonts w:hint="eastAsia"/>
                      <w:lang w:eastAsia="zh-CN"/>
                    </w:rPr>
                    <w:t>支</w:t>
                  </w:r>
                </w:p>
              </w:tc>
              <w:tc>
                <w:tcPr>
                  <w:tcW w:w="1806" w:type="dxa"/>
                  <w:shd w:val="clear" w:color="auto" w:fill="auto"/>
                  <w:vAlign w:val="center"/>
                </w:tcPr>
                <w:p w14:paraId="3D192CEA">
                  <w:pPr>
                    <w:bidi w:val="0"/>
                    <w:jc w:val="center"/>
                    <w:rPr>
                      <w:rFonts w:hint="eastAsia"/>
                      <w:lang w:val="en-US" w:eastAsia="zh-CN"/>
                    </w:rPr>
                  </w:pPr>
                  <w:r>
                    <w:rPr>
                      <w:rFonts w:hint="eastAsia"/>
                      <w:lang w:val="en-US" w:eastAsia="zh-CN"/>
                    </w:rPr>
                    <w:t>10</w:t>
                  </w:r>
                </w:p>
              </w:tc>
              <w:tc>
                <w:tcPr>
                  <w:tcW w:w="1806" w:type="dxa"/>
                  <w:shd w:val="clear" w:color="auto" w:fill="auto"/>
                  <w:vAlign w:val="center"/>
                </w:tcPr>
                <w:p w14:paraId="05AD760D">
                  <w:pPr>
                    <w:bidi w:val="0"/>
                    <w:jc w:val="center"/>
                    <w:rPr>
                      <w:rFonts w:hint="eastAsia"/>
                      <w:lang w:val="en-US" w:eastAsia="zh-CN"/>
                    </w:rPr>
                  </w:pPr>
                  <w:r>
                    <w:rPr>
                      <w:rFonts w:hint="eastAsia"/>
                      <w:lang w:val="en-US" w:eastAsia="zh-CN"/>
                    </w:rPr>
                    <w:t>12月</w:t>
                  </w:r>
                </w:p>
              </w:tc>
            </w:tr>
            <w:tr w14:paraId="2553E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center"/>
                </w:tcPr>
                <w:p w14:paraId="3054C20C">
                  <w:pPr>
                    <w:bidi w:val="0"/>
                    <w:jc w:val="center"/>
                    <w:rPr>
                      <w:rFonts w:hint="eastAsia"/>
                      <w:lang w:val="en-US" w:eastAsia="zh-CN"/>
                    </w:rPr>
                  </w:pPr>
                  <w:r>
                    <w:rPr>
                      <w:rFonts w:hint="eastAsia"/>
                      <w:lang w:eastAsia="zh-CN"/>
                    </w:rPr>
                    <w:t>保安过滤膜</w:t>
                  </w:r>
                </w:p>
              </w:tc>
              <w:tc>
                <w:tcPr>
                  <w:tcW w:w="1350" w:type="dxa"/>
                  <w:shd w:val="clear" w:color="auto" w:fill="auto"/>
                  <w:vAlign w:val="center"/>
                </w:tcPr>
                <w:p w14:paraId="3D3FEB26">
                  <w:pPr>
                    <w:bidi w:val="0"/>
                    <w:jc w:val="center"/>
                    <w:rPr>
                      <w:rFonts w:hint="eastAsia"/>
                      <w:lang w:val="en-US" w:eastAsia="zh-CN"/>
                    </w:rPr>
                  </w:pPr>
                  <w:r>
                    <w:rPr>
                      <w:rFonts w:hint="eastAsia"/>
                      <w:lang w:val="en-US" w:eastAsia="zh-CN"/>
                    </w:rPr>
                    <w:t>5μm*20</w:t>
                  </w:r>
                </w:p>
              </w:tc>
              <w:tc>
                <w:tcPr>
                  <w:tcW w:w="894" w:type="dxa"/>
                  <w:shd w:val="clear" w:color="auto" w:fill="auto"/>
                  <w:vAlign w:val="center"/>
                </w:tcPr>
                <w:p w14:paraId="0859CA71">
                  <w:pPr>
                    <w:bidi w:val="0"/>
                    <w:jc w:val="center"/>
                    <w:rPr>
                      <w:rFonts w:hint="eastAsia"/>
                      <w:lang w:val="en-US" w:eastAsia="zh-CN"/>
                    </w:rPr>
                  </w:pPr>
                  <w:r>
                    <w:rPr>
                      <w:rFonts w:hint="eastAsia"/>
                      <w:lang w:eastAsia="zh-CN"/>
                    </w:rPr>
                    <w:t>支</w:t>
                  </w:r>
                </w:p>
              </w:tc>
              <w:tc>
                <w:tcPr>
                  <w:tcW w:w="1806" w:type="dxa"/>
                  <w:shd w:val="clear" w:color="auto" w:fill="auto"/>
                  <w:vAlign w:val="center"/>
                </w:tcPr>
                <w:p w14:paraId="2477AE3E">
                  <w:pPr>
                    <w:bidi w:val="0"/>
                    <w:jc w:val="center"/>
                    <w:rPr>
                      <w:rFonts w:hint="eastAsia"/>
                      <w:lang w:val="en-US" w:eastAsia="zh-CN"/>
                    </w:rPr>
                  </w:pPr>
                  <w:r>
                    <w:rPr>
                      <w:rFonts w:hint="eastAsia"/>
                      <w:lang w:val="en-US" w:eastAsia="zh-CN"/>
                    </w:rPr>
                    <w:t>10</w:t>
                  </w:r>
                </w:p>
              </w:tc>
              <w:tc>
                <w:tcPr>
                  <w:tcW w:w="1806" w:type="dxa"/>
                  <w:shd w:val="clear" w:color="auto" w:fill="auto"/>
                  <w:vAlign w:val="center"/>
                </w:tcPr>
                <w:p w14:paraId="5F61EADB">
                  <w:pPr>
                    <w:bidi w:val="0"/>
                    <w:jc w:val="center"/>
                    <w:rPr>
                      <w:rFonts w:hint="eastAsia"/>
                      <w:lang w:val="en-US" w:eastAsia="zh-CN"/>
                    </w:rPr>
                  </w:pPr>
                  <w:r>
                    <w:rPr>
                      <w:rFonts w:hint="eastAsia"/>
                      <w:lang w:val="en-US" w:eastAsia="zh-CN"/>
                    </w:rPr>
                    <w:t>12月</w:t>
                  </w:r>
                </w:p>
              </w:tc>
            </w:tr>
            <w:tr w14:paraId="71AE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0" w:type="dxa"/>
                  <w:shd w:val="clear" w:color="auto" w:fill="auto"/>
                  <w:vAlign w:val="center"/>
                </w:tcPr>
                <w:p w14:paraId="088BE069">
                  <w:pPr>
                    <w:bidi w:val="0"/>
                    <w:jc w:val="center"/>
                    <w:rPr>
                      <w:rFonts w:hint="eastAsia"/>
                      <w:lang w:val="en-US" w:eastAsia="zh-CN"/>
                    </w:rPr>
                  </w:pPr>
                  <w:r>
                    <w:rPr>
                      <w:rFonts w:hint="eastAsia"/>
                      <w:lang w:val="en-US" w:eastAsia="zh-CN"/>
                    </w:rPr>
                    <w:t>超滤膜</w:t>
                  </w:r>
                </w:p>
              </w:tc>
              <w:tc>
                <w:tcPr>
                  <w:tcW w:w="1350" w:type="dxa"/>
                  <w:shd w:val="clear" w:color="auto" w:fill="auto"/>
                  <w:vAlign w:val="center"/>
                </w:tcPr>
                <w:p w14:paraId="31C92EBD">
                  <w:pPr>
                    <w:bidi w:val="0"/>
                    <w:jc w:val="center"/>
                    <w:rPr>
                      <w:rFonts w:hint="eastAsia"/>
                      <w:lang w:val="en-US" w:eastAsia="zh-CN"/>
                    </w:rPr>
                  </w:pPr>
                  <w:r>
                    <w:rPr>
                      <w:rFonts w:hint="eastAsia"/>
                      <w:lang w:val="en-US" w:eastAsia="zh-CN"/>
                    </w:rPr>
                    <w:t>4040</w:t>
                  </w:r>
                </w:p>
              </w:tc>
              <w:tc>
                <w:tcPr>
                  <w:tcW w:w="894" w:type="dxa"/>
                  <w:shd w:val="clear" w:color="auto" w:fill="auto"/>
                  <w:vAlign w:val="center"/>
                </w:tcPr>
                <w:p w14:paraId="11EDDD99">
                  <w:pPr>
                    <w:bidi w:val="0"/>
                    <w:jc w:val="center"/>
                    <w:rPr>
                      <w:rFonts w:hint="eastAsia"/>
                      <w:lang w:val="en-US" w:eastAsia="zh-CN"/>
                    </w:rPr>
                  </w:pPr>
                  <w:r>
                    <w:rPr>
                      <w:rFonts w:hint="eastAsia"/>
                      <w:lang w:eastAsia="zh-CN"/>
                    </w:rPr>
                    <w:t>支</w:t>
                  </w:r>
                </w:p>
              </w:tc>
              <w:tc>
                <w:tcPr>
                  <w:tcW w:w="1806" w:type="dxa"/>
                  <w:shd w:val="clear" w:color="auto" w:fill="auto"/>
                  <w:vAlign w:val="center"/>
                </w:tcPr>
                <w:p w14:paraId="00238A53">
                  <w:pPr>
                    <w:bidi w:val="0"/>
                    <w:jc w:val="center"/>
                    <w:rPr>
                      <w:rFonts w:hint="eastAsia"/>
                      <w:lang w:val="en-US" w:eastAsia="zh-CN"/>
                    </w:rPr>
                  </w:pPr>
                  <w:r>
                    <w:rPr>
                      <w:rFonts w:hint="eastAsia"/>
                      <w:lang w:val="en-US" w:eastAsia="zh-CN"/>
                    </w:rPr>
                    <w:t>2</w:t>
                  </w:r>
                </w:p>
              </w:tc>
              <w:tc>
                <w:tcPr>
                  <w:tcW w:w="1806" w:type="dxa"/>
                  <w:shd w:val="clear" w:color="auto" w:fill="auto"/>
                  <w:vAlign w:val="center"/>
                </w:tcPr>
                <w:p w14:paraId="144B1CBA">
                  <w:pPr>
                    <w:bidi w:val="0"/>
                    <w:jc w:val="center"/>
                    <w:rPr>
                      <w:rFonts w:hint="eastAsia"/>
                      <w:lang w:val="en-US" w:eastAsia="zh-CN"/>
                    </w:rPr>
                  </w:pPr>
                  <w:r>
                    <w:rPr>
                      <w:rFonts w:hint="eastAsia"/>
                      <w:lang w:val="en-US" w:eastAsia="zh-CN"/>
                    </w:rPr>
                    <w:t>12月</w:t>
                  </w:r>
                </w:p>
              </w:tc>
            </w:tr>
          </w:tbl>
          <w:p w14:paraId="21D013EF">
            <w:pPr>
              <w:numPr>
                <w:ilvl w:val="0"/>
                <w:numId w:val="1"/>
              </w:numPr>
              <w:bidi w:val="0"/>
              <w:rPr>
                <w:rFonts w:hint="eastAsia"/>
              </w:rPr>
            </w:pPr>
            <w:r>
              <w:t>配件收费规则：设备小型配件、零配件更换及维修，按照实际使用数量及对应价格据实结算。</w:t>
            </w:r>
          </w:p>
          <w:p w14:paraId="537CE5B6">
            <w:pPr>
              <w:numPr>
                <w:ilvl w:val="0"/>
                <w:numId w:val="1"/>
              </w:numPr>
              <w:bidi w:val="0"/>
              <w:rPr>
                <w:rFonts w:hint="eastAsia"/>
              </w:rPr>
            </w:pPr>
            <w:r>
              <w:rPr>
                <w:rFonts w:hint="eastAsia"/>
                <w:lang w:val="en-US" w:eastAsia="zh-CN"/>
              </w:rPr>
              <w:t>年度维保服务结束后根据对应服务条款出具公司盖章的维保服务报告。</w:t>
            </w:r>
          </w:p>
        </w:tc>
      </w:tr>
      <w:tr w14:paraId="100F7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1567" w:type="dxa"/>
            <w:shd w:val="clear" w:color="auto" w:fill="auto"/>
            <w:tcMar>
              <w:top w:w="120" w:type="dxa"/>
              <w:left w:w="120" w:type="dxa"/>
              <w:bottom w:w="120" w:type="dxa"/>
              <w:right w:w="120" w:type="dxa"/>
            </w:tcMar>
            <w:vAlign w:val="center"/>
          </w:tcPr>
          <w:p w14:paraId="5DB59CCC">
            <w:pPr>
              <w:bidi w:val="0"/>
            </w:pPr>
            <w:r>
              <w:t xml:space="preserve">商务需求 </w:t>
            </w:r>
          </w:p>
          <w:p w14:paraId="1701DBE6">
            <w:pPr>
              <w:keepNext w:val="0"/>
              <w:keepLines w:val="0"/>
              <w:widowControl/>
              <w:suppressLineNumbers w:val="0"/>
              <w:jc w:val="left"/>
              <w:rPr>
                <w:rFonts w:ascii="宋体" w:hAnsi="宋体" w:eastAsia="宋体" w:cs="宋体"/>
                <w:kern w:val="0"/>
                <w:sz w:val="24"/>
                <w:szCs w:val="24"/>
                <w:lang w:val="en-US" w:eastAsia="zh-CN" w:bidi="ar"/>
              </w:rPr>
            </w:pPr>
          </w:p>
        </w:tc>
        <w:tc>
          <w:tcPr>
            <w:tcW w:w="6979" w:type="dxa"/>
            <w:gridSpan w:val="3"/>
            <w:shd w:val="clear" w:color="auto" w:fill="auto"/>
            <w:tcMar>
              <w:top w:w="120" w:type="dxa"/>
              <w:left w:w="120" w:type="dxa"/>
              <w:bottom w:w="120" w:type="dxa"/>
              <w:right w:w="120" w:type="dxa"/>
            </w:tcMar>
            <w:vAlign w:val="center"/>
          </w:tcPr>
          <w:tbl>
            <w:tblPr>
              <w:tblStyle w:val="13"/>
              <w:tblW w:w="6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471"/>
              <w:gridCol w:w="4241"/>
            </w:tblGrid>
            <w:tr w14:paraId="0E19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10" w:type="dxa"/>
                  <w:vAlign w:val="center"/>
                </w:tcPr>
                <w:p w14:paraId="1D30B56C">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序号</w:t>
                  </w:r>
                </w:p>
              </w:tc>
              <w:tc>
                <w:tcPr>
                  <w:tcW w:w="1471" w:type="dxa"/>
                  <w:vAlign w:val="center"/>
                </w:tcPr>
                <w:p w14:paraId="2CECB8D9">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目录</w:t>
                  </w:r>
                </w:p>
              </w:tc>
              <w:tc>
                <w:tcPr>
                  <w:tcW w:w="4241" w:type="dxa"/>
                  <w:vAlign w:val="center"/>
                </w:tcPr>
                <w:p w14:paraId="63A81140">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商务需求描述</w:t>
                  </w:r>
                </w:p>
              </w:tc>
            </w:tr>
            <w:tr w14:paraId="375A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10" w:type="dxa"/>
                  <w:vAlign w:val="center"/>
                </w:tcPr>
                <w:p w14:paraId="1CB4565D">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w:t>
                  </w:r>
                </w:p>
              </w:tc>
              <w:tc>
                <w:tcPr>
                  <w:tcW w:w="1471" w:type="dxa"/>
                  <w:vAlign w:val="center"/>
                </w:tcPr>
                <w:p w14:paraId="0B00150F">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服务期</w:t>
                  </w:r>
                </w:p>
              </w:tc>
              <w:tc>
                <w:tcPr>
                  <w:tcW w:w="4241" w:type="dxa"/>
                  <w:vAlign w:val="center"/>
                </w:tcPr>
                <w:p w14:paraId="79DA9D82">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维保时间为1年，续保时间从签订合同之日起计算。维保期内需免费提供相关软硬件的技术支持服务。</w:t>
                  </w:r>
                </w:p>
              </w:tc>
            </w:tr>
            <w:tr w14:paraId="7FB2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10" w:type="dxa"/>
                  <w:vAlign w:val="center"/>
                </w:tcPr>
                <w:p w14:paraId="12C14CF2">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2</w:t>
                  </w:r>
                </w:p>
              </w:tc>
              <w:tc>
                <w:tcPr>
                  <w:tcW w:w="1471" w:type="dxa"/>
                  <w:vAlign w:val="center"/>
                </w:tcPr>
                <w:p w14:paraId="0855F410">
                  <w:pPr>
                    <w:widowControl/>
                    <w:spacing w:line="340" w:lineRule="exact"/>
                    <w:jc w:val="center"/>
                    <w:rPr>
                      <w:rFonts w:hint="eastAsia" w:cs="宋体" w:asciiTheme="minorEastAsia" w:hAnsiTheme="minorEastAsia"/>
                      <w:kern w:val="0"/>
                      <w:szCs w:val="21"/>
                      <w:lang w:val="en-US" w:eastAsia="zh-CN"/>
                    </w:rPr>
                  </w:pPr>
                  <w:r>
                    <w:t>服务地点</w:t>
                  </w:r>
                </w:p>
              </w:tc>
              <w:tc>
                <w:tcPr>
                  <w:tcW w:w="4241" w:type="dxa"/>
                  <w:vAlign w:val="center"/>
                </w:tcPr>
                <w:p w14:paraId="53386FBE">
                  <w:pPr>
                    <w:widowControl/>
                    <w:spacing w:line="340" w:lineRule="exact"/>
                    <w:jc w:val="center"/>
                    <w:rPr>
                      <w:rFonts w:hint="eastAsia" w:cs="宋体" w:asciiTheme="minorEastAsia" w:hAnsiTheme="minorEastAsia"/>
                      <w:kern w:val="0"/>
                      <w:szCs w:val="21"/>
                      <w:lang w:val="en-US" w:eastAsia="zh-CN"/>
                    </w:rPr>
                  </w:pPr>
                  <w:r>
                    <w:t>南方医科大学深圳口腔医院（坪山）负一楼、四楼指定纯水设备机房</w:t>
                  </w:r>
                </w:p>
              </w:tc>
            </w:tr>
            <w:tr w14:paraId="162D8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10" w:type="dxa"/>
                  <w:vAlign w:val="center"/>
                </w:tcPr>
                <w:p w14:paraId="38AFF63F">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3</w:t>
                  </w:r>
                </w:p>
              </w:tc>
              <w:tc>
                <w:tcPr>
                  <w:tcW w:w="1471" w:type="dxa"/>
                  <w:vAlign w:val="center"/>
                </w:tcPr>
                <w:p w14:paraId="66EDEEEC">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关于付款</w:t>
                  </w:r>
                </w:p>
              </w:tc>
              <w:tc>
                <w:tcPr>
                  <w:tcW w:w="4241" w:type="dxa"/>
                  <w:vAlign w:val="center"/>
                </w:tcPr>
                <w:p w14:paraId="2B06F8B9">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合同签订，完成项目规定所有条款并成功验收后支付100%。</w:t>
                  </w:r>
                </w:p>
              </w:tc>
            </w:tr>
            <w:tr w14:paraId="32871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jc w:val="center"/>
              </w:trPr>
              <w:tc>
                <w:tcPr>
                  <w:tcW w:w="710" w:type="dxa"/>
                  <w:vMerge w:val="restart"/>
                  <w:vAlign w:val="center"/>
                </w:tcPr>
                <w:p w14:paraId="13C4B818">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4</w:t>
                  </w:r>
                </w:p>
              </w:tc>
              <w:tc>
                <w:tcPr>
                  <w:tcW w:w="1471" w:type="dxa"/>
                  <w:vMerge w:val="restart"/>
                  <w:vAlign w:val="center"/>
                </w:tcPr>
                <w:p w14:paraId="77CD5BF3">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关于验收</w:t>
                  </w:r>
                </w:p>
              </w:tc>
              <w:tc>
                <w:tcPr>
                  <w:tcW w:w="4241" w:type="dxa"/>
                  <w:vAlign w:val="center"/>
                </w:tcPr>
                <w:p w14:paraId="78A3433B">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1.1合同签订后，服务期内需按照合同条款进行服务，项目合同结束后按照条款进行验收</w:t>
                  </w:r>
                </w:p>
              </w:tc>
            </w:tr>
            <w:tr w14:paraId="693A5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710" w:type="dxa"/>
                  <w:vMerge w:val="continue"/>
                  <w:vAlign w:val="center"/>
                </w:tcPr>
                <w:p w14:paraId="352F5015">
                  <w:pPr>
                    <w:widowControl/>
                    <w:spacing w:line="340" w:lineRule="exact"/>
                    <w:jc w:val="center"/>
                    <w:rPr>
                      <w:rFonts w:hint="eastAsia" w:cs="宋体" w:asciiTheme="minorEastAsia" w:hAnsiTheme="minorEastAsia"/>
                      <w:kern w:val="0"/>
                      <w:szCs w:val="21"/>
                      <w:lang w:val="en-US" w:eastAsia="zh-CN"/>
                    </w:rPr>
                  </w:pPr>
                </w:p>
              </w:tc>
              <w:tc>
                <w:tcPr>
                  <w:tcW w:w="1471" w:type="dxa"/>
                  <w:vMerge w:val="continue"/>
                  <w:vAlign w:val="center"/>
                </w:tcPr>
                <w:p w14:paraId="143694B7">
                  <w:pPr>
                    <w:widowControl/>
                    <w:spacing w:line="340" w:lineRule="exact"/>
                    <w:jc w:val="center"/>
                    <w:rPr>
                      <w:rFonts w:hint="eastAsia" w:cs="宋体" w:asciiTheme="minorEastAsia" w:hAnsiTheme="minorEastAsia"/>
                      <w:kern w:val="0"/>
                      <w:szCs w:val="21"/>
                      <w:lang w:val="en-US" w:eastAsia="zh-CN"/>
                    </w:rPr>
                  </w:pPr>
                </w:p>
              </w:tc>
              <w:tc>
                <w:tcPr>
                  <w:tcW w:w="4241" w:type="dxa"/>
                  <w:vAlign w:val="center"/>
                </w:tcPr>
                <w:p w14:paraId="545FA1AD">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1.2中标方在服务期内承担上门服务费用的义务。</w:t>
                  </w:r>
                </w:p>
              </w:tc>
            </w:tr>
            <w:tr w14:paraId="71D4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710" w:type="dxa"/>
                  <w:vAlign w:val="center"/>
                </w:tcPr>
                <w:p w14:paraId="1AEFCF99">
                  <w:pPr>
                    <w:widowControl/>
                    <w:spacing w:line="340" w:lineRule="exact"/>
                    <w:jc w:val="center"/>
                    <w:rPr>
                      <w:rFonts w:hint="eastAsia" w:cs="宋体" w:asciiTheme="minorEastAsia" w:hAnsiTheme="minorEastAsia"/>
                      <w:kern w:val="0"/>
                      <w:szCs w:val="21"/>
                      <w:lang w:val="en-US" w:eastAsia="zh-CN"/>
                    </w:rPr>
                  </w:pPr>
                  <w:r>
                    <w:rPr>
                      <w:rFonts w:hint="eastAsia" w:cs="宋体" w:asciiTheme="minorEastAsia" w:hAnsiTheme="minorEastAsia"/>
                      <w:kern w:val="0"/>
                      <w:szCs w:val="21"/>
                      <w:lang w:val="en-US" w:eastAsia="zh-CN"/>
                    </w:rPr>
                    <w:t>5</w:t>
                  </w:r>
                </w:p>
              </w:tc>
              <w:tc>
                <w:tcPr>
                  <w:tcW w:w="1471" w:type="dxa"/>
                  <w:vAlign w:val="center"/>
                </w:tcPr>
                <w:p w14:paraId="0BC03363">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关于合同</w:t>
                  </w:r>
                </w:p>
              </w:tc>
              <w:tc>
                <w:tcPr>
                  <w:tcW w:w="4241" w:type="dxa"/>
                  <w:vAlign w:val="center"/>
                </w:tcPr>
                <w:p w14:paraId="3CC69C92">
                  <w:pPr>
                    <w:widowControl/>
                    <w:spacing w:line="340" w:lineRule="exact"/>
                    <w:jc w:val="center"/>
                    <w:rPr>
                      <w:rFonts w:hint="default" w:cs="宋体" w:asciiTheme="minorEastAsia" w:hAnsiTheme="minorEastAsia"/>
                      <w:kern w:val="0"/>
                      <w:szCs w:val="21"/>
                      <w:lang w:val="en-US" w:eastAsia="zh-CN"/>
                    </w:rPr>
                  </w:pPr>
                  <w:r>
                    <w:rPr>
                      <w:rFonts w:hint="eastAsia" w:cs="宋体" w:asciiTheme="minorEastAsia" w:hAnsiTheme="minorEastAsia"/>
                      <w:kern w:val="0"/>
                      <w:szCs w:val="21"/>
                      <w:lang w:val="en-US" w:eastAsia="zh-CN"/>
                    </w:rPr>
                    <w:t>合同按照一年一签进行，合同到期后根据履约评价情况进行续签，最长合同服务期限不超过3年。</w:t>
                  </w:r>
                </w:p>
              </w:tc>
            </w:tr>
          </w:tbl>
          <w:p w14:paraId="32C2450F">
            <w:pPr>
              <w:numPr>
                <w:ilvl w:val="0"/>
                <w:numId w:val="0"/>
              </w:numPr>
              <w:bidi w:val="0"/>
              <w:ind w:left="120" w:leftChars="0" w:firstLine="0" w:firstLineChars="0"/>
            </w:pPr>
          </w:p>
        </w:tc>
      </w:tr>
    </w:tbl>
    <w:p w14:paraId="311175AD">
      <w:pPr>
        <w:bidi w:val="0"/>
      </w:pPr>
    </w:p>
    <w:p w14:paraId="69D3DEDB">
      <w:pPr>
        <w:bidi w:val="0"/>
      </w:pPr>
    </w:p>
    <w:p w14:paraId="6B1C8A4D">
      <w:pPr>
        <w:bidi w:val="0"/>
      </w:pPr>
    </w:p>
    <w:p w14:paraId="395EFE39">
      <w:pPr>
        <w:bidi w:val="0"/>
      </w:pPr>
    </w:p>
    <w:p w14:paraId="23D9D4BC">
      <w:pPr>
        <w:bidi w:val="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5DB062"/>
    <w:multiLevelType w:val="singleLevel"/>
    <w:tmpl w:val="475DB062"/>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1358F"/>
    <w:rsid w:val="00091798"/>
    <w:rsid w:val="004010DC"/>
    <w:rsid w:val="01516D6B"/>
    <w:rsid w:val="02303E75"/>
    <w:rsid w:val="02496B13"/>
    <w:rsid w:val="02523FF9"/>
    <w:rsid w:val="02771412"/>
    <w:rsid w:val="029C258E"/>
    <w:rsid w:val="036B66A9"/>
    <w:rsid w:val="038C3749"/>
    <w:rsid w:val="041B6E68"/>
    <w:rsid w:val="04506958"/>
    <w:rsid w:val="05C82F20"/>
    <w:rsid w:val="05F077E4"/>
    <w:rsid w:val="06081AD1"/>
    <w:rsid w:val="06304AE0"/>
    <w:rsid w:val="064317D4"/>
    <w:rsid w:val="066C1F56"/>
    <w:rsid w:val="076177BE"/>
    <w:rsid w:val="07A22E01"/>
    <w:rsid w:val="08823FD8"/>
    <w:rsid w:val="08C07FF1"/>
    <w:rsid w:val="08D64FB2"/>
    <w:rsid w:val="09AB2883"/>
    <w:rsid w:val="09D15E64"/>
    <w:rsid w:val="09D21E48"/>
    <w:rsid w:val="0A5662F9"/>
    <w:rsid w:val="0A5C0B72"/>
    <w:rsid w:val="0A9F77B6"/>
    <w:rsid w:val="0B721CE3"/>
    <w:rsid w:val="0B8029CB"/>
    <w:rsid w:val="0B8B5F05"/>
    <w:rsid w:val="0BCF64B8"/>
    <w:rsid w:val="0BE5424A"/>
    <w:rsid w:val="0C474A8F"/>
    <w:rsid w:val="0C6853B1"/>
    <w:rsid w:val="0CA72895"/>
    <w:rsid w:val="0CE7094A"/>
    <w:rsid w:val="0CFA611E"/>
    <w:rsid w:val="0D987E87"/>
    <w:rsid w:val="0E3068D2"/>
    <w:rsid w:val="0ECE1952"/>
    <w:rsid w:val="0F40200A"/>
    <w:rsid w:val="0FE002D2"/>
    <w:rsid w:val="108E0863"/>
    <w:rsid w:val="109E2735"/>
    <w:rsid w:val="10A203BA"/>
    <w:rsid w:val="10E031BD"/>
    <w:rsid w:val="11FF7B73"/>
    <w:rsid w:val="120C701C"/>
    <w:rsid w:val="124F296F"/>
    <w:rsid w:val="12875663"/>
    <w:rsid w:val="1289676C"/>
    <w:rsid w:val="128B1990"/>
    <w:rsid w:val="14013C2A"/>
    <w:rsid w:val="140E57F5"/>
    <w:rsid w:val="151E4687"/>
    <w:rsid w:val="15B21810"/>
    <w:rsid w:val="15F3041B"/>
    <w:rsid w:val="166710BD"/>
    <w:rsid w:val="16842399"/>
    <w:rsid w:val="16857B11"/>
    <w:rsid w:val="16BB7E64"/>
    <w:rsid w:val="170E3AFE"/>
    <w:rsid w:val="1733750C"/>
    <w:rsid w:val="18524D56"/>
    <w:rsid w:val="18850ED6"/>
    <w:rsid w:val="18974F9D"/>
    <w:rsid w:val="18EC410A"/>
    <w:rsid w:val="19A47CFF"/>
    <w:rsid w:val="19C4384B"/>
    <w:rsid w:val="1A115748"/>
    <w:rsid w:val="1A702137"/>
    <w:rsid w:val="1A720AF1"/>
    <w:rsid w:val="1B30746A"/>
    <w:rsid w:val="1BBA593A"/>
    <w:rsid w:val="1C711B71"/>
    <w:rsid w:val="1C850E83"/>
    <w:rsid w:val="1C8E23C6"/>
    <w:rsid w:val="1CB8206A"/>
    <w:rsid w:val="1CD537DE"/>
    <w:rsid w:val="1D402D9C"/>
    <w:rsid w:val="1DA14DD1"/>
    <w:rsid w:val="1DC5452F"/>
    <w:rsid w:val="1E3C5744"/>
    <w:rsid w:val="1EE35161"/>
    <w:rsid w:val="20873512"/>
    <w:rsid w:val="20F16491"/>
    <w:rsid w:val="21D65BF0"/>
    <w:rsid w:val="22237B08"/>
    <w:rsid w:val="22427108"/>
    <w:rsid w:val="22A4235C"/>
    <w:rsid w:val="23173D00"/>
    <w:rsid w:val="234B621C"/>
    <w:rsid w:val="23C6129C"/>
    <w:rsid w:val="251437DA"/>
    <w:rsid w:val="25CA1D68"/>
    <w:rsid w:val="26211257"/>
    <w:rsid w:val="26382922"/>
    <w:rsid w:val="273D4D67"/>
    <w:rsid w:val="274615A9"/>
    <w:rsid w:val="27533BBD"/>
    <w:rsid w:val="27A91668"/>
    <w:rsid w:val="280E786D"/>
    <w:rsid w:val="283B65D6"/>
    <w:rsid w:val="284C4327"/>
    <w:rsid w:val="288B64F2"/>
    <w:rsid w:val="2A1C51CD"/>
    <w:rsid w:val="2B2D1489"/>
    <w:rsid w:val="2BE721E0"/>
    <w:rsid w:val="2C3A2B23"/>
    <w:rsid w:val="2C472932"/>
    <w:rsid w:val="2C7D3F08"/>
    <w:rsid w:val="2CC159A9"/>
    <w:rsid w:val="2CDE3070"/>
    <w:rsid w:val="2D637EA0"/>
    <w:rsid w:val="2D8F2C07"/>
    <w:rsid w:val="2D9940A5"/>
    <w:rsid w:val="2F083F3F"/>
    <w:rsid w:val="2FF2212E"/>
    <w:rsid w:val="303B55B5"/>
    <w:rsid w:val="30600313"/>
    <w:rsid w:val="3077434A"/>
    <w:rsid w:val="30BE2AFC"/>
    <w:rsid w:val="317A14F9"/>
    <w:rsid w:val="31A959C0"/>
    <w:rsid w:val="31BE4652"/>
    <w:rsid w:val="3208417C"/>
    <w:rsid w:val="3239712D"/>
    <w:rsid w:val="32D402A7"/>
    <w:rsid w:val="332B113B"/>
    <w:rsid w:val="335D2E00"/>
    <w:rsid w:val="354716AF"/>
    <w:rsid w:val="3564026D"/>
    <w:rsid w:val="35967134"/>
    <w:rsid w:val="35E75F71"/>
    <w:rsid w:val="36D63BCB"/>
    <w:rsid w:val="36E30A34"/>
    <w:rsid w:val="375852F2"/>
    <w:rsid w:val="37C37EE8"/>
    <w:rsid w:val="37F121F3"/>
    <w:rsid w:val="38085241"/>
    <w:rsid w:val="381476C1"/>
    <w:rsid w:val="38EA054F"/>
    <w:rsid w:val="38FE0874"/>
    <w:rsid w:val="39475442"/>
    <w:rsid w:val="3AAC46CE"/>
    <w:rsid w:val="3ADE2F5A"/>
    <w:rsid w:val="3C28151E"/>
    <w:rsid w:val="3C364472"/>
    <w:rsid w:val="3D0616DE"/>
    <w:rsid w:val="3D1723B4"/>
    <w:rsid w:val="3D881701"/>
    <w:rsid w:val="3D905B19"/>
    <w:rsid w:val="3DAA497A"/>
    <w:rsid w:val="3FE735B5"/>
    <w:rsid w:val="408F5F95"/>
    <w:rsid w:val="413A711F"/>
    <w:rsid w:val="41786243"/>
    <w:rsid w:val="41786850"/>
    <w:rsid w:val="42786EE1"/>
    <w:rsid w:val="42AD3D91"/>
    <w:rsid w:val="42E46EC8"/>
    <w:rsid w:val="43A511C4"/>
    <w:rsid w:val="43EC4FC9"/>
    <w:rsid w:val="44071CEA"/>
    <w:rsid w:val="45A84480"/>
    <w:rsid w:val="45E132A9"/>
    <w:rsid w:val="465F441A"/>
    <w:rsid w:val="476719EB"/>
    <w:rsid w:val="48662915"/>
    <w:rsid w:val="48774737"/>
    <w:rsid w:val="48BA5ECB"/>
    <w:rsid w:val="48CE0E34"/>
    <w:rsid w:val="48D833EF"/>
    <w:rsid w:val="49385358"/>
    <w:rsid w:val="495031B5"/>
    <w:rsid w:val="49541922"/>
    <w:rsid w:val="4AE80EA0"/>
    <w:rsid w:val="4B817846"/>
    <w:rsid w:val="4B8F21FB"/>
    <w:rsid w:val="4B9242B5"/>
    <w:rsid w:val="4BBA25AB"/>
    <w:rsid w:val="4C2F6DEE"/>
    <w:rsid w:val="4D1B0752"/>
    <w:rsid w:val="4D510EAD"/>
    <w:rsid w:val="4D610465"/>
    <w:rsid w:val="4E4643AE"/>
    <w:rsid w:val="4E5737BB"/>
    <w:rsid w:val="4EC3480B"/>
    <w:rsid w:val="4F8E4C65"/>
    <w:rsid w:val="4FC94CEF"/>
    <w:rsid w:val="50477376"/>
    <w:rsid w:val="507C6F78"/>
    <w:rsid w:val="50A90973"/>
    <w:rsid w:val="510B7D51"/>
    <w:rsid w:val="5135591D"/>
    <w:rsid w:val="51473A1F"/>
    <w:rsid w:val="517754EA"/>
    <w:rsid w:val="51A36E42"/>
    <w:rsid w:val="51BE23C6"/>
    <w:rsid w:val="52247132"/>
    <w:rsid w:val="523235EB"/>
    <w:rsid w:val="528B0815"/>
    <w:rsid w:val="52DE59A0"/>
    <w:rsid w:val="52EF5596"/>
    <w:rsid w:val="531C7DD9"/>
    <w:rsid w:val="5358562F"/>
    <w:rsid w:val="53EE0A95"/>
    <w:rsid w:val="53F81A3A"/>
    <w:rsid w:val="54684787"/>
    <w:rsid w:val="5481527C"/>
    <w:rsid w:val="55121EEE"/>
    <w:rsid w:val="556114C1"/>
    <w:rsid w:val="55973999"/>
    <w:rsid w:val="56697F52"/>
    <w:rsid w:val="56A3621A"/>
    <w:rsid w:val="57194A45"/>
    <w:rsid w:val="572D403D"/>
    <w:rsid w:val="578509E1"/>
    <w:rsid w:val="584A3AEB"/>
    <w:rsid w:val="58FA3BE6"/>
    <w:rsid w:val="590A2FC1"/>
    <w:rsid w:val="595601A4"/>
    <w:rsid w:val="5A0D2F03"/>
    <w:rsid w:val="5A246942"/>
    <w:rsid w:val="5AED0078"/>
    <w:rsid w:val="5AF33976"/>
    <w:rsid w:val="5B092A87"/>
    <w:rsid w:val="5BC90892"/>
    <w:rsid w:val="5C080C44"/>
    <w:rsid w:val="5C2F1EBF"/>
    <w:rsid w:val="5C3C4B88"/>
    <w:rsid w:val="5C956CE1"/>
    <w:rsid w:val="5D47265F"/>
    <w:rsid w:val="5E0A43F3"/>
    <w:rsid w:val="5E485EC6"/>
    <w:rsid w:val="5E8C37E4"/>
    <w:rsid w:val="5EB323A9"/>
    <w:rsid w:val="5F446E0B"/>
    <w:rsid w:val="5F8D040C"/>
    <w:rsid w:val="5FE1540B"/>
    <w:rsid w:val="5FFE05AE"/>
    <w:rsid w:val="603F14AA"/>
    <w:rsid w:val="60CD3BE1"/>
    <w:rsid w:val="60D1358F"/>
    <w:rsid w:val="6107158C"/>
    <w:rsid w:val="61522733"/>
    <w:rsid w:val="61FB7CEA"/>
    <w:rsid w:val="629C08F4"/>
    <w:rsid w:val="62C6379A"/>
    <w:rsid w:val="62F414D0"/>
    <w:rsid w:val="63AE19FC"/>
    <w:rsid w:val="63CE12ED"/>
    <w:rsid w:val="63E85E56"/>
    <w:rsid w:val="640E23AB"/>
    <w:rsid w:val="65B171F5"/>
    <w:rsid w:val="674623E8"/>
    <w:rsid w:val="6747031A"/>
    <w:rsid w:val="675765F2"/>
    <w:rsid w:val="678B4824"/>
    <w:rsid w:val="68232CF4"/>
    <w:rsid w:val="684A6664"/>
    <w:rsid w:val="685D640C"/>
    <w:rsid w:val="69226F88"/>
    <w:rsid w:val="696F5752"/>
    <w:rsid w:val="69DA2BC2"/>
    <w:rsid w:val="6A896738"/>
    <w:rsid w:val="6A971CA2"/>
    <w:rsid w:val="6B1E108C"/>
    <w:rsid w:val="6B854ABD"/>
    <w:rsid w:val="6BFE2CB7"/>
    <w:rsid w:val="6CE84BEA"/>
    <w:rsid w:val="6CFD3517"/>
    <w:rsid w:val="6D046ABA"/>
    <w:rsid w:val="6D60789E"/>
    <w:rsid w:val="6DD0700B"/>
    <w:rsid w:val="6EC06AE3"/>
    <w:rsid w:val="6F0E3956"/>
    <w:rsid w:val="6F126C22"/>
    <w:rsid w:val="6F1A5AA7"/>
    <w:rsid w:val="6F3F0491"/>
    <w:rsid w:val="6FBA6E25"/>
    <w:rsid w:val="6FC3728C"/>
    <w:rsid w:val="6FEB7D0A"/>
    <w:rsid w:val="708019FD"/>
    <w:rsid w:val="70A307A5"/>
    <w:rsid w:val="70D10E1A"/>
    <w:rsid w:val="70DD493C"/>
    <w:rsid w:val="713D68BB"/>
    <w:rsid w:val="71B857F5"/>
    <w:rsid w:val="71F37A13"/>
    <w:rsid w:val="726262B7"/>
    <w:rsid w:val="733A79B5"/>
    <w:rsid w:val="744E24BD"/>
    <w:rsid w:val="75887F6E"/>
    <w:rsid w:val="75F730CF"/>
    <w:rsid w:val="76D23B14"/>
    <w:rsid w:val="771D2BC1"/>
    <w:rsid w:val="771D6F2D"/>
    <w:rsid w:val="778D7747"/>
    <w:rsid w:val="77DF20B0"/>
    <w:rsid w:val="781D5967"/>
    <w:rsid w:val="782B1DF4"/>
    <w:rsid w:val="78496546"/>
    <w:rsid w:val="789B1213"/>
    <w:rsid w:val="79DC0724"/>
    <w:rsid w:val="7AC056A3"/>
    <w:rsid w:val="7AC77C2C"/>
    <w:rsid w:val="7AFF3F00"/>
    <w:rsid w:val="7B0367A3"/>
    <w:rsid w:val="7BFB6F12"/>
    <w:rsid w:val="7C415704"/>
    <w:rsid w:val="7CD7486A"/>
    <w:rsid w:val="7D653C10"/>
    <w:rsid w:val="7D947889"/>
    <w:rsid w:val="7DA407B5"/>
    <w:rsid w:val="7E145254"/>
    <w:rsid w:val="7E1E20D7"/>
    <w:rsid w:val="7EAF0BBB"/>
    <w:rsid w:val="7EDC644C"/>
    <w:rsid w:val="7F323028"/>
    <w:rsid w:val="7FA46E96"/>
    <w:rsid w:val="7FB83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link w:val="19"/>
    <w:qFormat/>
    <w:uiPriority w:val="0"/>
    <w:pPr>
      <w:spacing w:before="100" w:beforeAutospacing="1" w:after="100" w:afterAutospacing="1" w:line="360" w:lineRule="auto"/>
      <w:jc w:val="center"/>
      <w:outlineLvl w:val="0"/>
    </w:pPr>
    <w:rPr>
      <w:rFonts w:hint="eastAsia" w:ascii="宋体" w:hAnsi="宋体" w:eastAsia="宋体" w:cs="宋体"/>
      <w:b/>
      <w:kern w:val="44"/>
      <w:sz w:val="36"/>
      <w:szCs w:val="44"/>
      <w:lang w:bidi="ar"/>
    </w:rPr>
  </w:style>
  <w:style w:type="paragraph" w:styleId="3">
    <w:name w:val="heading 2"/>
    <w:basedOn w:val="1"/>
    <w:next w:val="1"/>
    <w:link w:val="18"/>
    <w:semiHidden/>
    <w:unhideWhenUsed/>
    <w:qFormat/>
    <w:uiPriority w:val="0"/>
    <w:pPr>
      <w:spacing w:before="0" w:beforeAutospacing="1" w:after="0" w:afterAutospacing="1"/>
      <w:jc w:val="left"/>
    </w:pPr>
    <w:rPr>
      <w:rFonts w:hint="eastAsia" w:ascii="宋体" w:hAnsi="宋体" w:eastAsia="宋体" w:cs="宋体"/>
      <w:b/>
      <w:bCs/>
      <w:color w:val="000000"/>
      <w:kern w:val="0"/>
      <w:sz w:val="36"/>
      <w:szCs w:val="36"/>
      <w:lang w:val="en-US" w:eastAsia="zh-CN" w:bidi="ar"/>
    </w:rPr>
  </w:style>
  <w:style w:type="paragraph" w:styleId="4">
    <w:name w:val="heading 3"/>
    <w:basedOn w:val="1"/>
    <w:next w:val="1"/>
    <w:link w:val="20"/>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link w:val="24"/>
    <w:semiHidden/>
    <w:unhideWhenUsed/>
    <w:qFormat/>
    <w:uiPriority w:val="0"/>
    <w:pPr>
      <w:widowControl w:val="0"/>
      <w:tabs>
        <w:tab w:val="left" w:pos="864"/>
      </w:tabs>
      <w:autoSpaceDE/>
      <w:autoSpaceDN/>
      <w:adjustRightInd w:val="0"/>
      <w:snapToGrid w:val="0"/>
      <w:spacing w:line="360" w:lineRule="auto"/>
      <w:ind w:left="0" w:firstLine="0" w:firstLineChars="0"/>
      <w:jc w:val="left"/>
      <w:outlineLvl w:val="3"/>
    </w:pPr>
    <w:rPr>
      <w:rFonts w:ascii="宋体" w:hAnsi="宋体" w:eastAsia="宋体"/>
      <w:b/>
      <w:bCs/>
      <w:color w:val="000000"/>
      <w:sz w:val="28"/>
      <w:szCs w:val="28"/>
    </w:rPr>
  </w:style>
  <w:style w:type="paragraph" w:styleId="6">
    <w:name w:val="heading 5"/>
    <w:basedOn w:val="1"/>
    <w:next w:val="1"/>
    <w:semiHidden/>
    <w:unhideWhenUsed/>
    <w:qFormat/>
    <w:uiPriority w:val="0"/>
    <w:pPr>
      <w:keepNext/>
      <w:keepLines/>
      <w:spacing w:beforeLines="0" w:beforeAutospacing="0" w:afterLines="0" w:afterAutospacing="0" w:line="360" w:lineRule="auto"/>
      <w:ind w:firstLine="0" w:firstLineChars="0"/>
      <w:outlineLvl w:val="4"/>
    </w:pPr>
    <w:rPr>
      <w:rFonts w:ascii="宋体" w:hAnsi="宋体" w:eastAsia="宋体" w:cs="宋体"/>
      <w:b/>
      <w:sz w:val="24"/>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spacing w:line="240" w:lineRule="auto"/>
      <w:ind w:firstLine="0" w:firstLineChars="0"/>
    </w:pPr>
    <w:rPr>
      <w:rFonts w:ascii="宋体" w:hAnsi="宋体" w:eastAsia="宋体" w:cs="宋体"/>
      <w:sz w:val="21"/>
      <w:szCs w:val="21"/>
    </w:rPr>
  </w:style>
  <w:style w:type="paragraph" w:styleId="8">
    <w:name w:val="Body Text"/>
    <w:basedOn w:val="1"/>
    <w:next w:val="1"/>
    <w:link w:val="25"/>
    <w:qFormat/>
    <w:uiPriority w:val="0"/>
    <w:pPr>
      <w:ind w:left="0"/>
    </w:pPr>
    <w:rPr>
      <w:rFonts w:hint="eastAsia" w:ascii="宋体" w:hAnsi="宋体" w:eastAsia="宋体" w:cs="宋体"/>
      <w:sz w:val="24"/>
      <w:szCs w:val="24"/>
    </w:rPr>
  </w:style>
  <w:style w:type="paragraph" w:styleId="9">
    <w:name w:val="Body Text Indent"/>
    <w:basedOn w:val="1"/>
    <w:link w:val="27"/>
    <w:qFormat/>
    <w:uiPriority w:val="0"/>
    <w:pPr>
      <w:spacing w:line="360" w:lineRule="auto"/>
      <w:ind w:left="960"/>
    </w:pPr>
    <w:rPr>
      <w:rFonts w:ascii="宋体" w:hAnsi="宋体" w:eastAsia="宋体" w:cs="宋体"/>
      <w:kern w:val="0"/>
      <w:sz w:val="24"/>
    </w:rPr>
  </w:style>
  <w:style w:type="paragraph" w:styleId="10">
    <w:name w:val="footer"/>
    <w:basedOn w:val="1"/>
    <w:qFormat/>
    <w:uiPriority w:val="0"/>
    <w:pPr>
      <w:tabs>
        <w:tab w:val="center" w:pos="4153"/>
        <w:tab w:val="right" w:pos="8306"/>
      </w:tabs>
      <w:snapToGrid w:val="0"/>
      <w:jc w:val="left"/>
    </w:pPr>
    <w:rPr>
      <w:sz w:val="18"/>
    </w:rPr>
  </w:style>
  <w:style w:type="paragraph" w:styleId="11">
    <w:name w:val="toc 1"/>
    <w:basedOn w:val="1"/>
    <w:next w:val="1"/>
    <w:qFormat/>
    <w:uiPriority w:val="0"/>
  </w:style>
  <w:style w:type="paragraph" w:styleId="12">
    <w:name w:val="Body Text First Indent"/>
    <w:basedOn w:val="8"/>
    <w:next w:val="1"/>
    <w:qFormat/>
    <w:uiPriority w:val="0"/>
    <w:pPr>
      <w:adjustRightInd w:val="0"/>
      <w:snapToGrid w:val="0"/>
      <w:spacing w:line="360" w:lineRule="auto"/>
      <w:ind w:firstLine="420" w:firstLineChars="200"/>
    </w:pPr>
    <w:rPr>
      <w:rFonts w:ascii="宋体" w:hAnsi="宋体" w:eastAsia="宋体" w:cs="宋体"/>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basedOn w:val="15"/>
    <w:qFormat/>
    <w:uiPriority w:val="0"/>
    <w:rPr>
      <w:color w:val="0000FF"/>
      <w:u w:val="single"/>
    </w:rPr>
  </w:style>
  <w:style w:type="character" w:customStyle="1" w:styleId="18">
    <w:name w:val="标题 2 Char"/>
    <w:link w:val="3"/>
    <w:qFormat/>
    <w:uiPriority w:val="0"/>
    <w:rPr>
      <w:rFonts w:ascii="宋体" w:hAnsi="宋体" w:eastAsia="宋体" w:cs="宋体"/>
      <w:b/>
      <w:bCs/>
      <w:color w:val="000000"/>
      <w:kern w:val="0"/>
      <w:sz w:val="32"/>
      <w:szCs w:val="32"/>
      <w:lang w:val="en-US" w:eastAsia="zh-CN" w:bidi="ar"/>
    </w:rPr>
  </w:style>
  <w:style w:type="character" w:customStyle="1" w:styleId="19">
    <w:name w:val="标题 1 Char"/>
    <w:link w:val="2"/>
    <w:qFormat/>
    <w:uiPriority w:val="9"/>
    <w:rPr>
      <w:rFonts w:ascii="宋体" w:hAnsi="宋体" w:eastAsia="宋体" w:cs="宋体"/>
      <w:b/>
      <w:bCs/>
      <w:kern w:val="44"/>
      <w:sz w:val="36"/>
      <w:szCs w:val="36"/>
      <w:lang w:val="en-US" w:eastAsia="zh-CN" w:bidi="ar-SA"/>
    </w:rPr>
  </w:style>
  <w:style w:type="character" w:customStyle="1" w:styleId="20">
    <w:name w:val="标题 3 字符1"/>
    <w:link w:val="4"/>
    <w:autoRedefine/>
    <w:qFormat/>
    <w:uiPriority w:val="0"/>
    <w:rPr>
      <w:rFonts w:hint="default" w:ascii="宋体" w:hAnsi="宋体" w:eastAsia="宋体" w:cs="宋体"/>
      <w:b/>
      <w:bCs/>
      <w:kern w:val="0"/>
      <w:sz w:val="30"/>
      <w:szCs w:val="30"/>
      <w:lang w:val="en-US" w:eastAsia="zh-CN" w:bidi="ar"/>
    </w:rPr>
  </w:style>
  <w:style w:type="paragraph" w:customStyle="1" w:styleId="21">
    <w:name w:val="表格文字"/>
    <w:basedOn w:val="1"/>
    <w:qFormat/>
    <w:uiPriority w:val="0"/>
    <w:pPr>
      <w:spacing w:line="240" w:lineRule="auto"/>
      <w:ind w:firstLine="0" w:firstLineChars="0"/>
      <w:jc w:val="center"/>
    </w:pPr>
    <w:rPr>
      <w:rFonts w:hint="eastAsia"/>
      <w:snapToGrid w:val="0"/>
      <w:kern w:val="0"/>
      <w:sz w:val="21"/>
      <w:szCs w:val="21"/>
    </w:rPr>
  </w:style>
  <w:style w:type="paragraph" w:customStyle="1" w:styleId="22">
    <w:name w:val="普通(网站)1"/>
    <w:basedOn w:val="1"/>
    <w:qFormat/>
    <w:uiPriority w:val="0"/>
    <w:pPr>
      <w:widowControl/>
      <w:autoSpaceDE w:val="0"/>
      <w:autoSpaceDN w:val="0"/>
      <w:spacing w:line="240" w:lineRule="auto"/>
      <w:ind w:firstLine="0" w:firstLineChars="0"/>
      <w:jc w:val="center"/>
    </w:pPr>
    <w:rPr>
      <w:sz w:val="18"/>
      <w:szCs w:val="15"/>
    </w:rPr>
  </w:style>
  <w:style w:type="paragraph" w:customStyle="1" w:styleId="23">
    <w:name w:val="样式 样式 样式 样式 首行缩进:  2 字符1 + 首行缩进:  2 字符 + 首行缩进:  2 字符 + (中文) 宋体 ..."/>
    <w:basedOn w:val="1"/>
    <w:semiHidden/>
    <w:qFormat/>
    <w:uiPriority w:val="0"/>
    <w:pPr>
      <w:tabs>
        <w:tab w:val="left" w:pos="0"/>
      </w:tabs>
      <w:wordWrap/>
      <w:adjustRightInd/>
      <w:snapToGrid/>
      <w:spacing w:line="720" w:lineRule="auto"/>
      <w:ind w:firstLine="0" w:firstLineChars="0"/>
      <w:jc w:val="both"/>
    </w:pPr>
    <w:rPr>
      <w:rFonts w:ascii="Times New Roman" w:hAnsi="Times New Roman" w:eastAsia="宋体" w:cs="Times New Roman"/>
      <w:sz w:val="28"/>
      <w:szCs w:val="20"/>
    </w:rPr>
  </w:style>
  <w:style w:type="character" w:customStyle="1" w:styleId="24">
    <w:name w:val="标题 4 字符"/>
    <w:link w:val="5"/>
    <w:qFormat/>
    <w:uiPriority w:val="0"/>
    <w:rPr>
      <w:rFonts w:ascii="宋体" w:hAnsi="宋体" w:eastAsia="宋体" w:cs="宋体"/>
      <w:b/>
      <w:bCs/>
      <w:snapToGrid/>
      <w:color w:val="000000"/>
      <w:sz w:val="28"/>
      <w:szCs w:val="28"/>
    </w:rPr>
  </w:style>
  <w:style w:type="character" w:customStyle="1" w:styleId="25">
    <w:name w:val="正文文本 Char"/>
    <w:basedOn w:val="15"/>
    <w:link w:val="8"/>
    <w:unhideWhenUsed/>
    <w:qFormat/>
    <w:locked/>
    <w:uiPriority w:val="99"/>
    <w:rPr>
      <w:rFonts w:hint="eastAsia" w:ascii="宋体" w:hAnsi="宋体" w:eastAsia="宋体" w:cs="宋体"/>
      <w:sz w:val="24"/>
      <w:szCs w:val="24"/>
    </w:rPr>
  </w:style>
  <w:style w:type="paragraph" w:customStyle="1" w:styleId="26">
    <w:name w:val="正文1"/>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character" w:customStyle="1" w:styleId="27">
    <w:name w:val="正文文本缩进 Char"/>
    <w:link w:val="9"/>
    <w:autoRedefine/>
    <w:qFormat/>
    <w:uiPriority w:val="99"/>
    <w:rPr>
      <w:rFonts w:ascii="宋体" w:hAnsi="宋体" w:eastAsia="宋体" w:cs="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1690</Words>
  <Characters>1887</Characters>
  <Lines>0</Lines>
  <Paragraphs>0</Paragraphs>
  <TotalTime>0</TotalTime>
  <ScaleCrop>false</ScaleCrop>
  <LinksUpToDate>false</LinksUpToDate>
  <CharactersWithSpaces>1897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2026-06-08T06:51:00Z</dcterms:created>
  <dc:creator>WPS_1559738400</dc:creator>
  <cp:lastModifiedBy>SMN</cp:lastModifiedBy>
  <dcterms:modified xsi:type="dcterms:W3CDTF">2026-06-29T08:55:33Z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FB2E8DFD41594721A5CCFB2C6DDEB4D1_13</vt:lpwstr>
  </property>
  <property fmtid="{D5CDD505-2E9C-101B-9397-08002B2CF9AE}" pid="4" name="KSOTemplateDocerSaveRecord">
    <vt:lpwstr>eyJoZGlkIjoiNWI5MzFlZGQ1MWM5ZjJlZGU1ZDlkNWI3M2NjN2I4NDUiLCJ1c2VySWQiOiIzNDQ0ODA3MjQifQ==</vt:lpwstr>
  </property>
</Properties>
</file>