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E1309">
      <w:pPr>
        <w:spacing w:line="440" w:lineRule="exact"/>
        <w:jc w:val="center"/>
        <w:rPr>
          <w:rFonts w:ascii="仿宋_GB2312" w:eastAsia="仿宋_GB2312"/>
          <w:b/>
          <w:sz w:val="32"/>
          <w:szCs w:val="32"/>
        </w:rPr>
      </w:pPr>
      <w:r>
        <w:rPr>
          <w:rFonts w:hint="eastAsia" w:ascii="仿宋_GB2312" w:eastAsia="仿宋_GB2312"/>
          <w:b/>
          <w:sz w:val="32"/>
          <w:szCs w:val="32"/>
        </w:rPr>
        <w:t>南方医科大学深圳口腔医院（坪山）</w:t>
      </w:r>
    </w:p>
    <w:p w14:paraId="3DEDABE0">
      <w:pPr>
        <w:spacing w:line="440" w:lineRule="exact"/>
        <w:jc w:val="center"/>
        <w:rPr>
          <w:rFonts w:ascii="仿宋_GB2312" w:eastAsia="仿宋_GB2312"/>
          <w:b/>
          <w:sz w:val="32"/>
          <w:szCs w:val="32"/>
        </w:rPr>
      </w:pPr>
      <w:r>
        <w:rPr>
          <w:rFonts w:hint="eastAsia" w:ascii="仿宋_GB2312" w:eastAsia="仿宋_GB2312"/>
          <w:b/>
          <w:sz w:val="32"/>
          <w:szCs w:val="32"/>
          <w:lang w:eastAsia="zh-CN"/>
        </w:rPr>
        <w:t>第三方</w:t>
      </w:r>
      <w:r>
        <w:rPr>
          <w:rFonts w:hint="eastAsia" w:ascii="仿宋_GB2312" w:eastAsia="仿宋_GB2312"/>
          <w:b/>
          <w:sz w:val="32"/>
          <w:szCs w:val="32"/>
          <w:lang w:val="en-US" w:eastAsia="zh-CN"/>
        </w:rPr>
        <w:t>年度</w:t>
      </w:r>
      <w:r>
        <w:rPr>
          <w:rFonts w:hint="eastAsia" w:ascii="仿宋_GB2312" w:eastAsia="仿宋_GB2312"/>
          <w:b/>
          <w:sz w:val="32"/>
          <w:szCs w:val="32"/>
          <w:lang w:eastAsia="zh-CN"/>
        </w:rPr>
        <w:t>审计服务项目</w:t>
      </w:r>
    </w:p>
    <w:p w14:paraId="4F00490F">
      <w:pPr>
        <w:spacing w:line="440" w:lineRule="exact"/>
        <w:jc w:val="center"/>
      </w:pPr>
      <w:r>
        <w:rPr>
          <w:rFonts w:hint="eastAsia" w:ascii="仿宋_GB2312" w:eastAsia="仿宋_GB2312"/>
          <w:b/>
          <w:sz w:val="28"/>
          <w:szCs w:val="32"/>
        </w:rPr>
        <w:t>（项目编码：NFYKDSZKQ-DSFNDSJ-FW-202606008）</w:t>
      </w:r>
    </w:p>
    <w:tbl>
      <w:tblPr>
        <w:tblStyle w:val="13"/>
        <w:tblW w:w="1054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13"/>
        <w:gridCol w:w="4959"/>
        <w:gridCol w:w="2133"/>
        <w:gridCol w:w="2335"/>
      </w:tblGrid>
      <w:tr w14:paraId="75AD2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51E556BF">
            <w:pPr>
              <w:rPr>
                <w:rFonts w:ascii="宋体" w:hAnsi="宋体" w:eastAsia="宋体" w:cs="宋体"/>
                <w:szCs w:val="21"/>
              </w:rPr>
            </w:pPr>
            <w:r>
              <w:rPr>
                <w:rFonts w:hint="eastAsia" w:ascii="宋体" w:hAnsi="宋体" w:eastAsia="宋体" w:cs="宋体"/>
                <w:szCs w:val="21"/>
              </w:rPr>
              <w:t>项目名称</w:t>
            </w:r>
          </w:p>
        </w:tc>
        <w:tc>
          <w:tcPr>
            <w:tcW w:w="4959" w:type="dxa"/>
            <w:vAlign w:val="center"/>
          </w:tcPr>
          <w:p w14:paraId="7A35B90F">
            <w:pPr>
              <w:jc w:val="center"/>
              <w:rPr>
                <w:rFonts w:hint="eastAsia" w:ascii="宋体" w:hAnsi="宋体" w:eastAsia="宋体" w:cs="宋体"/>
                <w:szCs w:val="21"/>
                <w:lang w:eastAsia="zh-CN"/>
              </w:rPr>
            </w:pPr>
            <w:r>
              <w:rPr>
                <w:rFonts w:hint="eastAsia" w:ascii="宋体" w:hAnsi="宋体" w:eastAsia="宋体" w:cs="宋体"/>
                <w:szCs w:val="21"/>
                <w:lang w:eastAsia="zh-CN"/>
              </w:rPr>
              <w:t>南方医科大学深圳口腔医院（坪山）</w:t>
            </w:r>
          </w:p>
          <w:p w14:paraId="6383789B">
            <w:pPr>
              <w:jc w:val="center"/>
              <w:rPr>
                <w:rFonts w:hint="eastAsia" w:ascii="宋体" w:hAnsi="宋体" w:eastAsia="宋体" w:cs="宋体"/>
                <w:szCs w:val="21"/>
                <w:lang w:eastAsia="zh-CN"/>
              </w:rPr>
            </w:pPr>
            <w:r>
              <w:rPr>
                <w:rFonts w:hint="eastAsia" w:ascii="宋体" w:hAnsi="宋体" w:eastAsia="宋体" w:cs="宋体"/>
                <w:szCs w:val="21"/>
                <w:lang w:eastAsia="zh-CN"/>
              </w:rPr>
              <w:t>第三方</w:t>
            </w:r>
            <w:r>
              <w:rPr>
                <w:rFonts w:hint="eastAsia" w:ascii="宋体" w:hAnsi="宋体" w:eastAsia="宋体" w:cs="宋体"/>
                <w:szCs w:val="21"/>
                <w:lang w:val="en-US" w:eastAsia="zh-CN"/>
              </w:rPr>
              <w:t>年度</w:t>
            </w:r>
            <w:r>
              <w:rPr>
                <w:rFonts w:hint="eastAsia" w:ascii="宋体" w:hAnsi="宋体" w:eastAsia="宋体" w:cs="宋体"/>
                <w:szCs w:val="21"/>
                <w:lang w:eastAsia="zh-CN"/>
              </w:rPr>
              <w:t>审计服务项目</w:t>
            </w:r>
          </w:p>
        </w:tc>
        <w:tc>
          <w:tcPr>
            <w:tcW w:w="2133" w:type="dxa"/>
            <w:vAlign w:val="center"/>
          </w:tcPr>
          <w:p w14:paraId="29E03B29">
            <w:pPr>
              <w:rPr>
                <w:rFonts w:ascii="宋体" w:hAnsi="宋体" w:eastAsia="宋体" w:cs="宋体"/>
                <w:szCs w:val="21"/>
              </w:rPr>
            </w:pPr>
            <w:r>
              <w:rPr>
                <w:rFonts w:hint="eastAsia" w:ascii="宋体" w:hAnsi="宋体" w:eastAsia="宋体" w:cs="宋体"/>
                <w:szCs w:val="21"/>
              </w:rPr>
              <w:t>是否预选项目</w:t>
            </w:r>
          </w:p>
        </w:tc>
        <w:tc>
          <w:tcPr>
            <w:tcW w:w="2335" w:type="dxa"/>
            <w:vAlign w:val="center"/>
          </w:tcPr>
          <w:p w14:paraId="2A5BB9AC">
            <w:pPr>
              <w:jc w:val="center"/>
              <w:rPr>
                <w:rFonts w:ascii="宋体" w:hAnsi="宋体" w:eastAsia="宋体" w:cs="宋体"/>
                <w:szCs w:val="21"/>
              </w:rPr>
            </w:pPr>
            <w:r>
              <w:rPr>
                <w:rFonts w:hint="eastAsia" w:ascii="宋体" w:hAnsi="宋体" w:eastAsia="宋体" w:cs="宋体"/>
                <w:szCs w:val="21"/>
              </w:rPr>
              <w:t>否</w:t>
            </w:r>
          </w:p>
        </w:tc>
      </w:tr>
      <w:tr w14:paraId="4A540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29" w:hRule="atLeast"/>
          <w:tblCellSpacing w:w="0" w:type="dxa"/>
          <w:jc w:val="center"/>
        </w:trPr>
        <w:tc>
          <w:tcPr>
            <w:tcW w:w="1113" w:type="dxa"/>
            <w:vAlign w:val="center"/>
          </w:tcPr>
          <w:p w14:paraId="73894FD0">
            <w:pPr>
              <w:rPr>
                <w:rFonts w:ascii="宋体" w:hAnsi="宋体" w:eastAsia="宋体" w:cs="宋体"/>
                <w:szCs w:val="21"/>
              </w:rPr>
            </w:pPr>
            <w:r>
              <w:rPr>
                <w:rFonts w:hint="eastAsia" w:ascii="宋体" w:hAnsi="宋体" w:eastAsia="宋体" w:cs="宋体"/>
                <w:szCs w:val="21"/>
              </w:rPr>
              <w:t>采购人名称</w:t>
            </w:r>
          </w:p>
        </w:tc>
        <w:tc>
          <w:tcPr>
            <w:tcW w:w="4959" w:type="dxa"/>
            <w:vAlign w:val="center"/>
          </w:tcPr>
          <w:p w14:paraId="65209B32">
            <w:pPr>
              <w:jc w:val="center"/>
              <w:rPr>
                <w:rFonts w:ascii="宋体" w:hAnsi="宋体" w:eastAsia="宋体" w:cs="宋体"/>
                <w:szCs w:val="21"/>
              </w:rPr>
            </w:pPr>
            <w:r>
              <w:rPr>
                <w:rFonts w:hint="eastAsia" w:ascii="宋体" w:hAnsi="宋体" w:eastAsia="宋体" w:cs="宋体"/>
                <w:szCs w:val="21"/>
              </w:rPr>
              <w:t>南方医科大学深圳口腔医院（坪山）</w:t>
            </w:r>
          </w:p>
        </w:tc>
        <w:tc>
          <w:tcPr>
            <w:tcW w:w="2133" w:type="dxa"/>
            <w:vAlign w:val="center"/>
          </w:tcPr>
          <w:p w14:paraId="33BBCDC3">
            <w:pPr>
              <w:rPr>
                <w:rFonts w:ascii="宋体" w:hAnsi="宋体" w:eastAsia="宋体" w:cs="宋体"/>
                <w:szCs w:val="21"/>
              </w:rPr>
            </w:pPr>
            <w:r>
              <w:rPr>
                <w:rFonts w:hint="eastAsia" w:ascii="宋体" w:hAnsi="宋体" w:eastAsia="宋体" w:cs="宋体"/>
                <w:szCs w:val="21"/>
              </w:rPr>
              <w:t>采购方式</w:t>
            </w:r>
          </w:p>
        </w:tc>
        <w:tc>
          <w:tcPr>
            <w:tcW w:w="2335" w:type="dxa"/>
            <w:vAlign w:val="center"/>
          </w:tcPr>
          <w:p w14:paraId="03CE05D2">
            <w:pPr>
              <w:jc w:val="center"/>
              <w:rPr>
                <w:rFonts w:ascii="宋体" w:hAnsi="宋体" w:eastAsia="宋体" w:cs="宋体"/>
                <w:szCs w:val="21"/>
              </w:rPr>
            </w:pPr>
            <w:r>
              <w:rPr>
                <w:rFonts w:hint="eastAsia" w:ascii="宋体" w:hAnsi="宋体" w:eastAsia="宋体" w:cs="宋体"/>
                <w:szCs w:val="21"/>
              </w:rPr>
              <w:t>公开询价采购</w:t>
            </w:r>
          </w:p>
        </w:tc>
      </w:tr>
      <w:tr w14:paraId="78E33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2FD72BDF">
            <w:pPr>
              <w:rPr>
                <w:rFonts w:ascii="宋体" w:hAnsi="宋体" w:eastAsia="宋体" w:cs="宋体"/>
                <w:szCs w:val="21"/>
              </w:rPr>
            </w:pPr>
            <w:r>
              <w:rPr>
                <w:rFonts w:hint="eastAsia" w:ascii="宋体" w:hAnsi="宋体" w:eastAsia="宋体" w:cs="宋体"/>
                <w:szCs w:val="21"/>
              </w:rPr>
              <w:t>预算限额（元）</w:t>
            </w:r>
          </w:p>
        </w:tc>
        <w:tc>
          <w:tcPr>
            <w:tcW w:w="9427" w:type="dxa"/>
            <w:gridSpan w:val="3"/>
            <w:vAlign w:val="center"/>
          </w:tcPr>
          <w:p w14:paraId="55F6DA4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25900元</w:t>
            </w:r>
          </w:p>
        </w:tc>
      </w:tr>
      <w:tr w14:paraId="76BC0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22749773">
            <w:pP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项目背景</w:t>
            </w:r>
          </w:p>
        </w:tc>
        <w:tc>
          <w:tcPr>
            <w:tcW w:w="9427" w:type="dxa"/>
            <w:gridSpan w:val="3"/>
            <w:vAlign w:val="center"/>
          </w:tcPr>
          <w:p w14:paraId="157BF84A">
            <w:pPr>
              <w:ind w:firstLine="420" w:firstLineChars="200"/>
              <w:rPr>
                <w:rFonts w:ascii="宋体" w:hAnsi="宋体" w:eastAsia="宋体" w:cs="宋体"/>
                <w:szCs w:val="21"/>
              </w:rPr>
            </w:pPr>
            <w:r>
              <w:rPr>
                <w:rFonts w:ascii="宋体" w:hAnsi="宋体" w:eastAsia="宋体" w:cs="宋体"/>
                <w:szCs w:val="21"/>
                <w:lang w:val="en-US" w:eastAsia="zh-CN"/>
              </w:rPr>
              <w:t>为进一步提升资金使用效益，防范运营风险与财务风险，根</w:t>
            </w:r>
            <w:r>
              <w:rPr>
                <w:rFonts w:hint="eastAsia" w:ascii="宋体" w:hAnsi="宋体" w:eastAsia="宋体" w:cs="宋体"/>
                <w:szCs w:val="21"/>
                <w:lang w:val="en-US" w:eastAsia="zh-CN"/>
              </w:rPr>
              <w:t>据《卫生计生系统内部审计工作规定》《广东省内部审计工作规定》及相关要求，现将 2023-2025年度财务审计项目委托给第三方会计师事务所组织实施。</w:t>
            </w:r>
          </w:p>
        </w:tc>
      </w:tr>
      <w:tr w14:paraId="3169A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0A45DDF0">
            <w:pPr>
              <w:rPr>
                <w:rFonts w:ascii="宋体" w:hAnsi="宋体" w:eastAsia="宋体" w:cs="宋体"/>
                <w:szCs w:val="21"/>
              </w:rPr>
            </w:pPr>
            <w:r>
              <w:rPr>
                <w:rFonts w:hint="eastAsia" w:ascii="宋体" w:hAnsi="宋体" w:eastAsia="宋体" w:cs="宋体"/>
                <w:szCs w:val="21"/>
              </w:rPr>
              <w:t>报价人资质要求</w:t>
            </w:r>
          </w:p>
        </w:tc>
        <w:tc>
          <w:tcPr>
            <w:tcW w:w="9427" w:type="dxa"/>
            <w:gridSpan w:val="3"/>
            <w:vAlign w:val="center"/>
          </w:tcPr>
          <w:p w14:paraId="636223AE">
            <w:pPr>
              <w:ind w:firstLine="210" w:firstLineChars="100"/>
              <w:rPr>
                <w:rFonts w:hint="eastAsia" w:eastAsiaTheme="minorEastAsia"/>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满足《中华人民共和国政府采购法》第二十二条规定</w:t>
            </w:r>
            <w:r>
              <w:rPr>
                <w:rFonts w:hint="eastAsia" w:ascii="宋体" w:hAnsi="宋体" w:eastAsia="宋体" w:cs="宋体"/>
                <w:szCs w:val="21"/>
                <w:lang w:eastAsia="zh-CN"/>
              </w:rPr>
              <w:t>，</w:t>
            </w:r>
            <w:r>
              <w:rPr>
                <w:rFonts w:hint="eastAsia"/>
                <w:szCs w:val="21"/>
              </w:rPr>
              <w:t>提供营业执照或事业单位法人证书等证明资料扫描件</w:t>
            </w:r>
            <w:r>
              <w:rPr>
                <w:rFonts w:hint="eastAsia"/>
                <w:szCs w:val="21"/>
                <w:lang w:eastAsia="zh-CN"/>
              </w:rPr>
              <w:t>。</w:t>
            </w:r>
          </w:p>
          <w:p w14:paraId="4E536981">
            <w:pPr>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2.报价方须具有财政部门核发的会计师事务所执业证书，并应提供相关证明材料。</w:t>
            </w:r>
          </w:p>
          <w:p w14:paraId="7570594D">
            <w:pPr>
              <w:ind w:firstLine="210" w:firstLineChars="100"/>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本项目不接受联合体报价，不允许分包、转包。</w:t>
            </w:r>
          </w:p>
          <w:p w14:paraId="082D483A">
            <w:pPr>
              <w:ind w:firstLine="210" w:firstLineChars="100"/>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报价方近三年内无行贿犯罪记录（由报价人在《政府采购报价及履约承诺函》中做出声明）。</w:t>
            </w:r>
          </w:p>
          <w:p w14:paraId="5D05CFE5">
            <w:pPr>
              <w:ind w:firstLine="210" w:firstLineChars="100"/>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报价方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232755E7">
            <w:pPr>
              <w:ind w:firstLine="210" w:firstLineChars="100"/>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报价方不存在被有关部门禁止参与政府采购活动且在有效期内的情况（由报价</w:t>
            </w:r>
            <w:r>
              <w:rPr>
                <w:rFonts w:hint="eastAsia" w:ascii="宋体" w:hAnsi="宋体" w:eastAsia="宋体" w:cs="宋体"/>
                <w:szCs w:val="21"/>
                <w:lang w:val="en-US" w:eastAsia="zh-CN"/>
              </w:rPr>
              <w:t>公司</w:t>
            </w:r>
            <w:r>
              <w:rPr>
                <w:rFonts w:hint="eastAsia" w:ascii="宋体" w:hAnsi="宋体" w:eastAsia="宋体" w:cs="宋体"/>
                <w:szCs w:val="21"/>
              </w:rPr>
              <w:t>在《政府采购报价及履约承诺函》中做出声明）。</w:t>
            </w:r>
          </w:p>
          <w:p w14:paraId="3031BA7A">
            <w:pPr>
              <w:ind w:firstLine="210" w:firstLineChars="100"/>
              <w:rPr>
                <w:rFonts w:asciiTheme="minorEastAsia" w:hAnsiTheme="minorEastAsia"/>
                <w:szCs w:val="21"/>
              </w:rPr>
            </w:pPr>
            <w:r>
              <w:rPr>
                <w:rFonts w:hint="eastAsia" w:ascii="宋体" w:hAnsi="宋体" w:eastAsia="宋体" w:cs="宋体"/>
                <w:szCs w:val="21"/>
                <w:lang w:val="en-US" w:eastAsia="zh-CN"/>
              </w:rPr>
              <w:t>7</w:t>
            </w:r>
            <w:r>
              <w:rPr>
                <w:rFonts w:hint="eastAsia" w:ascii="宋体" w:hAnsi="宋体" w:eastAsia="宋体" w:cs="宋体"/>
                <w:szCs w:val="21"/>
              </w:rPr>
              <w:t>.</w:t>
            </w:r>
            <w:r>
              <w:rPr>
                <w:rFonts w:hint="eastAsia"/>
                <w:szCs w:val="21"/>
              </w:rPr>
              <w:t>不同</w:t>
            </w:r>
            <w:r>
              <w:rPr>
                <w:rFonts w:hint="eastAsia"/>
                <w:szCs w:val="21"/>
                <w:lang w:val="en-US" w:eastAsia="zh-CN"/>
              </w:rPr>
              <w:t>报价方</w:t>
            </w:r>
            <w:r>
              <w:rPr>
                <w:rFonts w:hint="eastAsia"/>
                <w:szCs w:val="21"/>
              </w:rPr>
              <w:t>的法定代表人、主要经营负责人、项目投标授权代表人、项目负责人、主要技术人员不得为同一人、</w:t>
            </w:r>
            <w:r>
              <w:rPr>
                <w:rFonts w:hint="eastAsia"/>
                <w:szCs w:val="21"/>
                <w:lang w:val="en-US" w:eastAsia="zh-CN"/>
              </w:rPr>
              <w:t>不得</w:t>
            </w:r>
            <w:r>
              <w:rPr>
                <w:rFonts w:hint="eastAsia"/>
                <w:szCs w:val="21"/>
              </w:rPr>
              <w:t>属同一单位或者在同一单位缴纳社会保险；单位负责人为同一人或者存在直接控股、管理关系的不同供应商，不得参加本项目</w:t>
            </w:r>
            <w:r>
              <w:rPr>
                <w:rFonts w:hint="eastAsia"/>
                <w:szCs w:val="21"/>
                <w:lang w:eastAsia="zh-CN"/>
              </w:rPr>
              <w:t>。</w:t>
            </w:r>
            <w:r>
              <w:rPr>
                <w:rFonts w:hint="eastAsia"/>
                <w:szCs w:val="21"/>
              </w:rPr>
              <w:t>（由供应商填写</w:t>
            </w:r>
            <w:r>
              <w:rPr>
                <w:rFonts w:hint="eastAsia"/>
                <w:b/>
                <w:szCs w:val="21"/>
              </w:rPr>
              <w:t>《供应商基本情况表》</w:t>
            </w:r>
            <w:r>
              <w:rPr>
                <w:rFonts w:hint="eastAsia"/>
                <w:szCs w:val="21"/>
              </w:rPr>
              <w:t>相关信息）</w:t>
            </w:r>
            <w:r>
              <w:rPr>
                <w:rFonts w:asciiTheme="minorEastAsia" w:hAnsiTheme="minorEastAsia"/>
                <w:szCs w:val="21"/>
              </w:rPr>
              <w:t>。</w:t>
            </w:r>
          </w:p>
          <w:p w14:paraId="56014DC9">
            <w:pPr>
              <w:ind w:firstLine="210" w:firstLineChars="100"/>
              <w:rPr>
                <w:rFonts w:hint="default" w:asciiTheme="minorEastAsia" w:hAnsiTheme="minorEastAsia"/>
                <w:szCs w:val="21"/>
                <w:lang w:val="en-US" w:eastAsia="zh-CN"/>
              </w:rPr>
            </w:pPr>
            <w:r>
              <w:rPr>
                <w:rFonts w:hint="eastAsia" w:asciiTheme="minorEastAsia" w:hAnsiTheme="minorEastAsia"/>
                <w:szCs w:val="21"/>
                <w:lang w:val="en-US" w:eastAsia="zh-CN"/>
              </w:rPr>
              <w:t>8.</w:t>
            </w:r>
            <w:r>
              <w:rPr>
                <w:rFonts w:hint="default" w:asciiTheme="minorEastAsia" w:hAnsiTheme="minorEastAsia"/>
                <w:szCs w:val="21"/>
                <w:lang w:val="en-US" w:eastAsia="zh-CN"/>
              </w:rPr>
              <w:t>项目团队要求：项目负责人具有注册会计师执业资格证书及</w:t>
            </w:r>
            <w:r>
              <w:rPr>
                <w:rFonts w:hint="eastAsia" w:asciiTheme="minorEastAsia" w:hAnsiTheme="minorEastAsia"/>
                <w:szCs w:val="21"/>
                <w:lang w:val="en-US" w:eastAsia="zh-CN"/>
              </w:rPr>
              <w:t>五</w:t>
            </w:r>
            <w:r>
              <w:rPr>
                <w:rFonts w:hint="default" w:asciiTheme="minorEastAsia" w:hAnsiTheme="minorEastAsia"/>
                <w:szCs w:val="21"/>
                <w:lang w:val="en-US" w:eastAsia="zh-CN"/>
              </w:rPr>
              <w:t>年以上执业工作经验</w:t>
            </w:r>
            <w:r>
              <w:rPr>
                <w:rFonts w:hint="eastAsia" w:asciiTheme="minorEastAsia" w:hAnsiTheme="minorEastAsia"/>
                <w:szCs w:val="21"/>
                <w:lang w:val="en-US" w:eastAsia="zh-CN"/>
              </w:rPr>
              <w:t>，</w:t>
            </w:r>
            <w:r>
              <w:rPr>
                <w:rFonts w:hint="default" w:asciiTheme="minorEastAsia" w:hAnsiTheme="minorEastAsia"/>
                <w:szCs w:val="21"/>
                <w:lang w:val="en-US" w:eastAsia="zh-CN"/>
              </w:rPr>
              <w:t>其他</w:t>
            </w:r>
            <w:r>
              <w:rPr>
                <w:rFonts w:hint="eastAsia" w:asciiTheme="minorEastAsia" w:hAnsiTheme="minorEastAsia"/>
                <w:szCs w:val="21"/>
                <w:lang w:val="en-US" w:eastAsia="zh-CN"/>
              </w:rPr>
              <w:t>审计</w:t>
            </w:r>
            <w:r>
              <w:rPr>
                <w:rFonts w:hint="default" w:asciiTheme="minorEastAsia" w:hAnsiTheme="minorEastAsia"/>
                <w:szCs w:val="21"/>
                <w:lang w:val="en-US" w:eastAsia="zh-CN"/>
              </w:rPr>
              <w:t>人员不少于2人，并具有注册会计师或税务师</w:t>
            </w:r>
            <w:r>
              <w:rPr>
                <w:rFonts w:hint="eastAsia" w:asciiTheme="minorEastAsia" w:hAnsiTheme="minorEastAsia"/>
                <w:szCs w:val="21"/>
                <w:lang w:val="en-US" w:eastAsia="zh-CN"/>
              </w:rPr>
              <w:t>等有关</w:t>
            </w:r>
            <w:r>
              <w:rPr>
                <w:rFonts w:hint="default" w:asciiTheme="minorEastAsia" w:hAnsiTheme="minorEastAsia"/>
                <w:szCs w:val="21"/>
                <w:lang w:val="en-US" w:eastAsia="zh-CN"/>
              </w:rPr>
              <w:t>资格。</w:t>
            </w:r>
          </w:p>
        </w:tc>
      </w:tr>
      <w:tr w14:paraId="0BF45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36673E5F">
            <w:pPr>
              <w:rPr>
                <w:rFonts w:hint="eastAsia" w:ascii="宋体" w:hAnsi="宋体" w:eastAsia="宋体" w:cs="宋体"/>
                <w:szCs w:val="21"/>
              </w:rPr>
            </w:pPr>
            <w:bookmarkStart w:id="0" w:name="_Hlk132703410"/>
            <w:r>
              <w:rPr>
                <w:rFonts w:hint="eastAsia" w:ascii="宋体" w:hAnsi="宋体" w:eastAsia="宋体" w:cs="宋体"/>
                <w:szCs w:val="21"/>
              </w:rPr>
              <w:t>服务清单及要求★</w:t>
            </w:r>
          </w:p>
        </w:tc>
        <w:tc>
          <w:tcPr>
            <w:tcW w:w="9427" w:type="dxa"/>
            <w:gridSpan w:val="3"/>
            <w:vAlign w:val="center"/>
          </w:tcPr>
          <w:p w14:paraId="4F73E7EF">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一、审计服务成果</w:t>
            </w:r>
          </w:p>
          <w:p w14:paraId="3CEB49C5">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1.开展2023年至2025年期间的财务收支审计，并出具报告（共1 份）；</w:t>
            </w:r>
          </w:p>
          <w:p w14:paraId="2FF9DF32">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2.开展2023年、2024年、2025年财务报表审计，并分别出具报告（共 3 份）。</w:t>
            </w:r>
          </w:p>
          <w:p w14:paraId="36A34DED">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二、重点审计内容 </w:t>
            </w:r>
          </w:p>
          <w:p w14:paraId="1E6793FF">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（一）内部控制制度建立和执行情况。 </w:t>
            </w:r>
          </w:p>
          <w:p w14:paraId="3839F1F1">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1.预算控制制度建立和执行情况。 </w:t>
            </w:r>
          </w:p>
          <w:p w14:paraId="02D0830C">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2.不相容岗位分离制度建立和执行情况。 </w:t>
            </w:r>
          </w:p>
          <w:p w14:paraId="007536B3">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3.内部授权审批控制制度建立和执行情况。 </w:t>
            </w:r>
          </w:p>
          <w:p w14:paraId="3F40C9F5">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4.业务流程控制制度建立和执行情况。各项经济活动流程中的计划、审批、执行监督等环节。 </w:t>
            </w:r>
          </w:p>
          <w:p w14:paraId="3AF22CD4">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5.资产保护控制制度建立和执行情况。日常管理和定期清查制度，保证资产安全完整。 </w:t>
            </w:r>
          </w:p>
          <w:p w14:paraId="3268A98A">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6.会计系统控制制度建立和执行情况。医院会计管理制度，及会计人员岗位职责落实情况。 </w:t>
            </w:r>
          </w:p>
          <w:p w14:paraId="00026F1F">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7.信息技术控制制度建立和执行情况。 </w:t>
            </w:r>
          </w:p>
          <w:p w14:paraId="620277AD">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（二）预算管理情况。 </w:t>
            </w:r>
          </w:p>
          <w:p w14:paraId="7A08C27A">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1.全面预算管理实行情况。 </w:t>
            </w:r>
          </w:p>
          <w:p w14:paraId="46832E17">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2.预算编制、审批、调整程序是否符合规定。 </w:t>
            </w:r>
          </w:p>
          <w:p w14:paraId="630F2338">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3.预算执行情况。 </w:t>
            </w:r>
          </w:p>
          <w:p w14:paraId="6785C56B">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4.遵守“三公经费”管理规定情况。 </w:t>
            </w:r>
          </w:p>
          <w:p w14:paraId="3F8732BB">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5.决算编制情况。 </w:t>
            </w:r>
          </w:p>
          <w:p w14:paraId="36E3D6AB">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6.预算执行结果的分析和考核情况。 </w:t>
            </w:r>
          </w:p>
          <w:p w14:paraId="5667CCE5">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（三）财务收支管理情况。 </w:t>
            </w:r>
          </w:p>
          <w:p w14:paraId="4FD8C2CF">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1.年度收入、支出、结余情况。 </w:t>
            </w:r>
          </w:p>
          <w:p w14:paraId="2F49B0B1">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2.成本核算与控制情况。 </w:t>
            </w:r>
          </w:p>
          <w:p w14:paraId="480C87D5">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3.专项经费使用管理情况。 </w:t>
            </w:r>
          </w:p>
          <w:p w14:paraId="5970428D">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4.票据使用的规范性。 </w:t>
            </w:r>
          </w:p>
          <w:p w14:paraId="362BF446">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5.国家物价政策执行情况。 </w:t>
            </w:r>
          </w:p>
          <w:p w14:paraId="7422FE97">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6.国家和医院有关财务规章制度规定的开支范围及开支标准执行情况。 </w:t>
            </w:r>
          </w:p>
          <w:p w14:paraId="2DBF49BB">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 xml:space="preserve">（四）医院财务报告审计。 </w:t>
            </w:r>
          </w:p>
          <w:p w14:paraId="7DE022E0">
            <w:pPr>
              <w:ind w:firstLine="210" w:firstLineChars="100"/>
              <w:rPr>
                <w:rFonts w:hint="default" w:asciiTheme="minorEastAsia" w:hAnsiTheme="minorEastAsia"/>
                <w:szCs w:val="21"/>
                <w:lang w:val="en-US" w:eastAsia="zh-CN"/>
              </w:rPr>
            </w:pPr>
            <w:r>
              <w:rPr>
                <w:rFonts w:hint="default" w:asciiTheme="minorEastAsia" w:hAnsiTheme="minorEastAsia"/>
                <w:szCs w:val="21"/>
                <w:lang w:val="en-US" w:eastAsia="zh-CN"/>
              </w:rPr>
              <w:t>对医院历年财务会计报表及附注、预算会计报表进行审计。</w:t>
            </w:r>
          </w:p>
        </w:tc>
      </w:tr>
      <w:tr w14:paraId="0EEEC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77" w:hRule="atLeast"/>
          <w:tblCellSpacing w:w="0" w:type="dxa"/>
          <w:jc w:val="center"/>
        </w:trPr>
        <w:tc>
          <w:tcPr>
            <w:tcW w:w="1113" w:type="dxa"/>
            <w:tcBorders>
              <w:bottom w:val="single" w:color="auto" w:sz="4" w:space="0"/>
            </w:tcBorders>
            <w:shd w:val="clear" w:color="auto" w:fill="auto"/>
            <w:vAlign w:val="center"/>
          </w:tcPr>
          <w:p w14:paraId="6EA92177">
            <w:pPr>
              <w:rPr>
                <w:rFonts w:ascii="宋体" w:hAnsi="宋体" w:eastAsia="宋体" w:cs="宋体"/>
                <w:kern w:val="2"/>
                <w:sz w:val="21"/>
                <w:szCs w:val="21"/>
                <w:lang w:val="en-US" w:eastAsia="zh-CN" w:bidi="ar-SA"/>
              </w:rPr>
            </w:pPr>
            <w:r>
              <w:rPr>
                <w:rFonts w:hint="eastAsia" w:ascii="宋体" w:hAnsi="宋体" w:eastAsia="宋体" w:cs="宋体"/>
                <w:szCs w:val="21"/>
                <w:lang w:val="en-US" w:eastAsia="zh-CN"/>
              </w:rPr>
              <w:t>服务技术</w:t>
            </w:r>
            <w:r>
              <w:rPr>
                <w:rFonts w:hint="eastAsia" w:ascii="宋体" w:hAnsi="宋体" w:eastAsia="宋体" w:cs="宋体"/>
                <w:szCs w:val="21"/>
              </w:rPr>
              <w:t>要求</w:t>
            </w:r>
            <w:r>
              <w:rPr>
                <w:rFonts w:hint="eastAsia" w:ascii="宋体" w:hAnsi="宋体" w:eastAsia="宋体" w:cs="宋体"/>
                <w:szCs w:val="21"/>
                <w:lang w:val="en-US" w:eastAsia="zh-CN"/>
              </w:rPr>
              <w:t xml:space="preserve"> ★</w:t>
            </w:r>
          </w:p>
        </w:tc>
        <w:tc>
          <w:tcPr>
            <w:tcW w:w="9427" w:type="dxa"/>
            <w:gridSpan w:val="3"/>
            <w:tcBorders>
              <w:bottom w:val="single" w:color="auto" w:sz="4" w:space="0"/>
            </w:tcBorders>
            <w:shd w:val="clear" w:color="auto" w:fill="auto"/>
            <w:vAlign w:val="center"/>
          </w:tcPr>
          <w:p w14:paraId="0BA180C2">
            <w:pPr>
              <w:pStyle w:val="24"/>
              <w:numPr>
                <w:ilvl w:val="0"/>
                <w:numId w:val="0"/>
              </w:numPr>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1.严格执⾏国家相关法律、法规、规章，遵循独⽴性、客观性、科学性、公正性原则，依法独⽴、公正执⾏审计业务，严格执行审计程序，确保审计服务质量。遵守回避要求、审计⼯作纪律、廉政纪律、职业道德及其他相关规定。</w:t>
            </w:r>
          </w:p>
          <w:p w14:paraId="3B8FB191">
            <w:pPr>
              <w:pStyle w:val="24"/>
              <w:numPr>
                <w:ilvl w:val="0"/>
                <w:numId w:val="0"/>
              </w:numPr>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2.建⽴沟通、反馈、汇报机制，涉及的重⼤事项、遇到的重⼤问题要及时向采购⼈沟通、反馈、汇报。</w:t>
            </w:r>
          </w:p>
          <w:p w14:paraId="1BEFB047">
            <w:pPr>
              <w:pStyle w:val="24"/>
              <w:numPr>
                <w:ilvl w:val="0"/>
                <w:numId w:val="0"/>
              </w:numPr>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3.签订合同后，可能因国家政策变化或其他原因导致⽆具体业务，采购⼈对成交报价方取得服务次数及业务收⼊不作承诺。采购⼈并就项⽬的服务费、项⽬质量、廉政纪律等条款在项⽬合同中予以明确，合同双⽅应严格执⾏合同条款，履⾏合同规定的义务。</w:t>
            </w:r>
          </w:p>
          <w:p w14:paraId="16A83ADE">
            <w:pPr>
              <w:pStyle w:val="24"/>
              <w:numPr>
                <w:ilvl w:val="0"/>
                <w:numId w:val="0"/>
              </w:numPr>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4.应妥善保管审计资料(包括电⼦资料)，不得遗失、损毁，不得擅⾃对外公布和不得⽤于与审计⼯作⽆关的事项,同时注意保密,在审计项⽬结束后应及时归还审计资料，相关电⼦资料经采购⼈审核后进⾏数据清除。</w:t>
            </w:r>
          </w:p>
          <w:p w14:paraId="34BD311E">
            <w:pPr>
              <w:pStyle w:val="24"/>
              <w:numPr>
                <w:ilvl w:val="0"/>
                <w:numId w:val="0"/>
              </w:numPr>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5.应派出符合资质的审计人员，并严格遵守医院的内部控制要求。如派出的⼈员的专业技术⽔平达不到要求，医院有权要求更换⼈员，成交报价方合理期限内派出符合资质要求的⼈员替代。</w:t>
            </w:r>
          </w:p>
          <w:p w14:paraId="6A46AD46">
            <w:pPr>
              <w:pStyle w:val="24"/>
              <w:numPr>
                <w:ilvl w:val="0"/>
                <w:numId w:val="0"/>
              </w:numPr>
              <w:ind w:left="0" w:leftChars="0" w:firstLine="210" w:firstLineChars="100"/>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6.如因成交报价方的⼯作⼈员在履⾏职务过程中的疏忽、失职、过错等故意或者过失原因给采购⼈造成损失或侵害，包括但不限于采购⼈本⾝的财产损失、由此导致的采购⼈对任何第三⽅的法律责任等，由成交供应商承担全部的赔偿责任。</w:t>
            </w:r>
          </w:p>
        </w:tc>
      </w:tr>
      <w:bookmarkEnd w:id="0"/>
      <w:tr w14:paraId="06931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76" w:hRule="atLeast"/>
          <w:tblCellSpacing w:w="0" w:type="dxa"/>
          <w:jc w:val="center"/>
        </w:trPr>
        <w:tc>
          <w:tcPr>
            <w:tcW w:w="1113" w:type="dxa"/>
            <w:vAlign w:val="center"/>
          </w:tcPr>
          <w:p w14:paraId="5B1A066C">
            <w:pPr>
              <w:rPr>
                <w:rFonts w:ascii="宋体" w:hAnsi="宋体" w:eastAsia="宋体" w:cs="宋体"/>
                <w:szCs w:val="21"/>
              </w:rPr>
            </w:pPr>
            <w:r>
              <w:rPr>
                <w:rFonts w:hint="eastAsia" w:ascii="宋体" w:hAnsi="宋体" w:eastAsia="宋体" w:cs="宋体"/>
                <w:szCs w:val="21"/>
              </w:rPr>
              <w:t>商务需求★</w:t>
            </w:r>
          </w:p>
        </w:tc>
        <w:tc>
          <w:tcPr>
            <w:tcW w:w="9427" w:type="dxa"/>
            <w:gridSpan w:val="3"/>
            <w:vAlign w:val="center"/>
          </w:tcPr>
          <w:tbl>
            <w:tblPr>
              <w:tblStyle w:val="14"/>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475"/>
            </w:tblGrid>
            <w:tr w14:paraId="484E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28369E29">
                  <w:pPr>
                    <w:rPr>
                      <w:rFonts w:ascii="宋体" w:hAnsi="宋体" w:eastAsia="宋体" w:cs="宋体"/>
                      <w:szCs w:val="21"/>
                    </w:rPr>
                  </w:pPr>
                  <w:r>
                    <w:rPr>
                      <w:rFonts w:hint="eastAsia" w:ascii="宋体" w:hAnsi="宋体" w:eastAsia="宋体" w:cs="宋体"/>
                      <w:szCs w:val="21"/>
                    </w:rPr>
                    <w:t>1.服务期限</w:t>
                  </w:r>
                </w:p>
              </w:tc>
              <w:tc>
                <w:tcPr>
                  <w:tcW w:w="7475" w:type="dxa"/>
                  <w:shd w:val="clear" w:color="auto" w:fill="auto"/>
                </w:tcPr>
                <w:p w14:paraId="193C5882">
                  <w:pPr>
                    <w:rPr>
                      <w:rFonts w:ascii="宋体" w:hAnsi="宋体" w:eastAsia="宋体" w:cs="宋体"/>
                      <w:szCs w:val="21"/>
                    </w:rPr>
                  </w:pPr>
                  <w:r>
                    <w:rPr>
                      <w:rFonts w:hint="eastAsia" w:ascii="宋体" w:hAnsi="宋体" w:eastAsia="宋体" w:cs="宋体"/>
                      <w:szCs w:val="21"/>
                      <w:lang w:bidi="ar"/>
                    </w:rPr>
                    <w:t>自</w:t>
                  </w:r>
                  <w:r>
                    <w:rPr>
                      <w:rFonts w:hint="eastAsia" w:ascii="宋体" w:hAnsi="宋体" w:eastAsia="宋体" w:cs="宋体"/>
                      <w:szCs w:val="21"/>
                      <w:lang w:val="en-US" w:eastAsia="zh-CN" w:bidi="ar"/>
                    </w:rPr>
                    <w:t>合同</w:t>
                  </w:r>
                  <w:r>
                    <w:rPr>
                      <w:rFonts w:hint="eastAsia" w:ascii="宋体" w:hAnsi="宋体" w:eastAsia="宋体" w:cs="宋体"/>
                      <w:szCs w:val="21"/>
                      <w:lang w:bidi="ar"/>
                    </w:rPr>
                    <w:t>签订之日起，</w:t>
                  </w:r>
                  <w:r>
                    <w:rPr>
                      <w:rFonts w:hint="eastAsia" w:ascii="宋体" w:hAnsi="宋体" w:eastAsia="宋体" w:cs="宋体"/>
                      <w:szCs w:val="21"/>
                      <w:lang w:val="en-US" w:eastAsia="zh-CN" w:bidi="ar"/>
                    </w:rPr>
                    <w:t>6个月</w:t>
                  </w:r>
                  <w:r>
                    <w:rPr>
                      <w:rFonts w:hint="eastAsia" w:ascii="宋体" w:hAnsi="宋体" w:eastAsia="宋体" w:cs="宋体"/>
                      <w:szCs w:val="21"/>
                      <w:lang w:bidi="ar"/>
                    </w:rPr>
                    <w:t>内</w:t>
                  </w:r>
                  <w:r>
                    <w:rPr>
                      <w:rFonts w:hint="eastAsia" w:ascii="宋体" w:hAnsi="宋体" w:eastAsia="宋体" w:cs="宋体"/>
                      <w:szCs w:val="21"/>
                      <w:lang w:val="en-US" w:eastAsia="zh-CN" w:bidi="ar"/>
                    </w:rPr>
                    <w:t>完成所有审计服务</w:t>
                  </w:r>
                  <w:r>
                    <w:rPr>
                      <w:rFonts w:hint="eastAsia" w:ascii="宋体" w:hAnsi="宋体" w:eastAsia="宋体" w:cs="宋体"/>
                      <w:szCs w:val="21"/>
                      <w:lang w:bidi="ar"/>
                    </w:rPr>
                    <w:t>。</w:t>
                  </w:r>
                </w:p>
              </w:tc>
            </w:tr>
            <w:tr w14:paraId="366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5824AC8D">
                  <w:pPr>
                    <w:jc w:val="left"/>
                    <w:rPr>
                      <w:rFonts w:ascii="宋体" w:hAnsi="宋体" w:eastAsia="宋体" w:cs="宋体"/>
                      <w:szCs w:val="21"/>
                    </w:rPr>
                  </w:pPr>
                  <w:r>
                    <w:rPr>
                      <w:rFonts w:hint="eastAsia" w:ascii="宋体" w:hAnsi="宋体" w:eastAsia="宋体" w:cs="宋体"/>
                      <w:szCs w:val="21"/>
                    </w:rPr>
                    <w:t>2.预算说明</w:t>
                  </w:r>
                </w:p>
              </w:tc>
              <w:tc>
                <w:tcPr>
                  <w:tcW w:w="7475" w:type="dxa"/>
                  <w:shd w:val="clear" w:color="auto" w:fill="auto"/>
                  <w:vAlign w:val="center"/>
                </w:tcPr>
                <w:p w14:paraId="4A46646C">
                  <w:pPr>
                    <w:rPr>
                      <w:rFonts w:ascii="宋体" w:hAnsi="宋体" w:eastAsia="宋体" w:cs="宋体"/>
                      <w:szCs w:val="21"/>
                    </w:rPr>
                  </w:pPr>
                  <w:r>
                    <w:rPr>
                      <w:rFonts w:hint="eastAsia" w:ascii="宋体" w:hAnsi="宋体" w:eastAsia="宋体" w:cs="宋体"/>
                      <w:szCs w:val="21"/>
                    </w:rPr>
                    <w:t>本项目报价不允许超过本次预算限额。</w:t>
                  </w:r>
                </w:p>
              </w:tc>
            </w:tr>
            <w:tr w14:paraId="2031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1CA7FA70">
                  <w:pPr>
                    <w:rPr>
                      <w:rFonts w:ascii="宋体" w:hAnsi="宋体" w:eastAsia="宋体" w:cs="宋体"/>
                      <w:szCs w:val="21"/>
                    </w:rPr>
                  </w:pPr>
                  <w:r>
                    <w:rPr>
                      <w:rFonts w:hint="eastAsia" w:ascii="宋体" w:hAnsi="宋体" w:eastAsia="宋体" w:cs="宋体"/>
                      <w:szCs w:val="21"/>
                    </w:rPr>
                    <w:t>3.验收要求</w:t>
                  </w:r>
                </w:p>
              </w:tc>
              <w:tc>
                <w:tcPr>
                  <w:tcW w:w="7475" w:type="dxa"/>
                  <w:shd w:val="clear" w:color="auto" w:fill="auto"/>
                </w:tcPr>
                <w:p w14:paraId="4CC5D902">
                  <w:pPr>
                    <w:rPr>
                      <w:rFonts w:ascii="宋体" w:hAnsi="宋体" w:eastAsia="宋体" w:cs="宋体"/>
                      <w:szCs w:val="21"/>
                    </w:rPr>
                  </w:pPr>
                  <w:r>
                    <w:rPr>
                      <w:rFonts w:hint="eastAsia" w:ascii="宋体" w:hAnsi="宋体" w:eastAsia="宋体" w:cs="宋体"/>
                      <w:szCs w:val="21"/>
                      <w:lang w:val="en-US" w:eastAsia="zh-CN"/>
                    </w:rPr>
                    <w:t>严格执⾏国家相关法律、法规、规章，遵循独⽴性、客观性、科学性、公正性原则，出具2023年至2025年期间的财务收支审计报告、出具2023年财务报表审计报告、2024年财务报表审计报告、2025年财务报表审计报告。</w:t>
                  </w:r>
                </w:p>
              </w:tc>
            </w:tr>
            <w:tr w14:paraId="478B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892" w:type="dxa"/>
                  <w:shd w:val="clear" w:color="auto" w:fill="auto"/>
                  <w:vAlign w:val="center"/>
                </w:tcPr>
                <w:p w14:paraId="2601BA4B">
                  <w:pPr>
                    <w:rPr>
                      <w:rFonts w:ascii="宋体" w:hAnsi="宋体" w:eastAsia="宋体" w:cs="宋体"/>
                      <w:szCs w:val="21"/>
                    </w:rPr>
                  </w:pPr>
                  <w:r>
                    <w:rPr>
                      <w:rFonts w:hint="eastAsia" w:ascii="宋体" w:hAnsi="宋体" w:eastAsia="宋体" w:cs="宋体"/>
                      <w:szCs w:val="21"/>
                    </w:rPr>
                    <w:t>4.付款条件</w:t>
                  </w:r>
                </w:p>
              </w:tc>
              <w:tc>
                <w:tcPr>
                  <w:tcW w:w="7475" w:type="dxa"/>
                  <w:shd w:val="clear" w:color="auto" w:fill="auto"/>
                  <w:vAlign w:val="center"/>
                </w:tcPr>
                <w:p w14:paraId="2F0702D0">
                  <w:pPr>
                    <w:rPr>
                      <w:rFonts w:ascii="宋体" w:hAnsi="宋体" w:eastAsia="宋体" w:cs="宋体"/>
                      <w:szCs w:val="21"/>
                    </w:rPr>
                  </w:pPr>
                  <w:r>
                    <w:rPr>
                      <w:rFonts w:hint="eastAsia" w:ascii="宋体" w:hAnsi="宋体" w:eastAsia="宋体" w:cs="宋体"/>
                      <w:szCs w:val="21"/>
                      <w:lang w:val="en-US" w:eastAsia="zh-CN"/>
                    </w:rPr>
                    <w:t>在完成所有审计服务出具报告后，医院对服务质量情况进⾏验收通过，成交报价方</w:t>
                  </w:r>
                  <w:r>
                    <w:rPr>
                      <w:rFonts w:hint="eastAsia" w:ascii="宋体" w:hAnsi="宋体" w:eastAsia="宋体" w:cs="宋体"/>
                      <w:szCs w:val="21"/>
                    </w:rPr>
                    <w:t>向医院开具合法有效的全额发票。医院收到发票之日起，</w:t>
                  </w:r>
                  <w:r>
                    <w:rPr>
                      <w:rFonts w:hint="eastAsia" w:ascii="宋体" w:hAnsi="宋体" w:eastAsia="宋体" w:cs="宋体"/>
                      <w:szCs w:val="21"/>
                      <w:lang w:val="en-US" w:eastAsia="zh-CN"/>
                    </w:rPr>
                    <w:t>30</w:t>
                  </w:r>
                  <w:r>
                    <w:rPr>
                      <w:rFonts w:hint="eastAsia" w:ascii="宋体" w:hAnsi="宋体" w:eastAsia="宋体" w:cs="宋体"/>
                      <w:szCs w:val="21"/>
                    </w:rPr>
                    <w:t>个</w:t>
                  </w:r>
                  <w:r>
                    <w:rPr>
                      <w:rFonts w:hint="eastAsia" w:ascii="宋体" w:hAnsi="宋体" w:eastAsia="宋体" w:cs="宋体"/>
                      <w:szCs w:val="21"/>
                      <w:lang w:val="en-US" w:eastAsia="zh-CN"/>
                    </w:rPr>
                    <w:t>工作日</w:t>
                  </w:r>
                  <w:r>
                    <w:rPr>
                      <w:rFonts w:hint="eastAsia" w:ascii="宋体" w:hAnsi="宋体" w:eastAsia="宋体" w:cs="宋体"/>
                      <w:szCs w:val="21"/>
                    </w:rPr>
                    <w:t>内予以</w:t>
                  </w:r>
                  <w:r>
                    <w:rPr>
                      <w:rFonts w:hint="eastAsia" w:ascii="宋体" w:hAnsi="宋体" w:eastAsia="宋体" w:cs="宋体"/>
                      <w:szCs w:val="21"/>
                      <w:lang w:val="en-US" w:eastAsia="zh-CN"/>
                    </w:rPr>
                    <w:t>支付合同总价款</w:t>
                  </w:r>
                  <w:r>
                    <w:rPr>
                      <w:rFonts w:hint="eastAsia" w:ascii="宋体" w:hAnsi="宋体" w:eastAsia="宋体" w:cs="宋体"/>
                      <w:szCs w:val="21"/>
                    </w:rPr>
                    <w:t>。</w:t>
                  </w:r>
                </w:p>
              </w:tc>
            </w:tr>
            <w:tr w14:paraId="07D1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4DED6171">
                  <w:pPr>
                    <w:pStyle w:val="4"/>
                    <w:tabs>
                      <w:tab w:val="right" w:pos="8312"/>
                    </w:tabs>
                    <w:spacing w:line="400" w:lineRule="exact"/>
                    <w:ind w:left="0" w:leftChars="0"/>
                    <w:rPr>
                      <w:rFonts w:hint="default" w:ascii="宋体" w:hAnsi="宋体" w:eastAsia="宋体" w:cs="宋体"/>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.违约情形</w:t>
                  </w:r>
                  <w:r>
                    <w:rPr>
                      <w:rFonts w:hint="eastAsia" w:ascii="宋体" w:hAnsi="宋体" w:eastAsia="宋体" w:cs="宋体"/>
                      <w:szCs w:val="21"/>
                      <w:lang w:val="en-US" w:eastAsia="zh-CN"/>
                    </w:rPr>
                    <w:t>及责任</w:t>
                  </w:r>
                </w:p>
              </w:tc>
              <w:tc>
                <w:tcPr>
                  <w:tcW w:w="7475" w:type="dxa"/>
                  <w:shd w:val="clear" w:color="auto" w:fill="auto"/>
                  <w:vAlign w:val="center"/>
                </w:tcPr>
                <w:p w14:paraId="59885BD8">
                  <w:pPr>
                    <w:rPr>
                      <w:rFonts w:ascii="宋体" w:hAnsi="宋体" w:eastAsia="宋体" w:cs="宋体"/>
                      <w:szCs w:val="21"/>
                    </w:rPr>
                  </w:pPr>
                  <w:r>
                    <w:rPr>
                      <w:rFonts w:hint="eastAsia" w:ascii="宋体" w:hAnsi="宋体" w:eastAsia="宋体" w:cs="宋体"/>
                      <w:szCs w:val="21"/>
                    </w:rPr>
                    <w:t>报价方在合同执行期间有下列行为之一的，采购人有权直接解除合同：</w:t>
                  </w:r>
                </w:p>
                <w:p w14:paraId="611DD784">
                  <w:pPr>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.1擅自变更或者中止采购服务合同的；</w:t>
                  </w:r>
                </w:p>
                <w:p w14:paraId="35DDED73">
                  <w:pPr>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.2不按招投标文件以及服务合同要求全面履约的；</w:t>
                  </w:r>
                </w:p>
                <w:p w14:paraId="27C543EA">
                  <w:pPr>
                    <w:rPr>
                      <w:rFonts w:hint="eastAsia" w:ascii="宋体" w:hAnsi="宋体" w:eastAsia="宋体" w:cs="宋体"/>
                      <w:szCs w:val="21"/>
                      <w:lang w:eastAsia="zh-CN"/>
                    </w:rPr>
                  </w:pPr>
                  <w:r>
                    <w:rPr>
                      <w:rFonts w:hint="eastAsia" w:ascii="宋体" w:hAnsi="宋体" w:eastAsia="宋体" w:cs="宋体"/>
                      <w:szCs w:val="21"/>
                      <w:lang w:val="en-US" w:eastAsia="zh-CN"/>
                    </w:rPr>
                    <w:t>5.3</w:t>
                  </w:r>
                  <w:r>
                    <w:rPr>
                      <w:rFonts w:hint="eastAsia" w:ascii="宋体" w:hAnsi="宋体" w:eastAsia="宋体" w:cs="宋体"/>
                      <w:szCs w:val="21"/>
                    </w:rPr>
                    <w:t>将采购⼈安排的审计任务转交第三⽅完成或与第三⽅单位(⼈员)共同完成的</w:t>
                  </w:r>
                  <w:r>
                    <w:rPr>
                      <w:rFonts w:hint="eastAsia" w:ascii="宋体" w:hAnsi="宋体" w:eastAsia="宋体" w:cs="宋体"/>
                      <w:szCs w:val="21"/>
                      <w:lang w:eastAsia="zh-CN"/>
                    </w:rPr>
                    <w:t>；</w:t>
                  </w:r>
                </w:p>
                <w:p w14:paraId="4E539AD1">
                  <w:pPr>
                    <w:rPr>
                      <w:rFonts w:hint="eastAsia" w:ascii="宋体" w:hAnsi="宋体" w:eastAsia="宋体" w:cs="宋体"/>
                      <w:szCs w:val="21"/>
                    </w:rPr>
                  </w:pPr>
                  <w:r>
                    <w:rPr>
                      <w:rFonts w:hint="eastAsia" w:ascii="宋体" w:hAnsi="宋体" w:eastAsia="宋体" w:cs="宋体"/>
                      <w:szCs w:val="21"/>
                      <w:lang w:val="en-US" w:eastAsia="zh-CN"/>
                    </w:rPr>
                    <w:t>5.4</w:t>
                  </w:r>
                  <w:r>
                    <w:rPr>
                      <w:rFonts w:hint="eastAsia" w:ascii="宋体" w:hAnsi="宋体" w:eastAsia="宋体" w:cs="宋体"/>
                      <w:szCs w:val="21"/>
                    </w:rPr>
                    <w:t>发现弄虚作假、恶意串通等严重失信和违反职业道德等⾏为的；</w:t>
                  </w:r>
                </w:p>
                <w:p w14:paraId="3692358C">
                  <w:pPr>
                    <w:rPr>
                      <w:rFonts w:hint="eastAsia" w:ascii="宋体" w:hAnsi="宋体" w:eastAsia="宋体" w:cs="宋体"/>
                      <w:szCs w:val="21"/>
                    </w:rPr>
                  </w:pPr>
                  <w:r>
                    <w:rPr>
                      <w:rFonts w:hint="eastAsia" w:ascii="宋体" w:hAnsi="宋体" w:eastAsia="宋体" w:cs="宋体"/>
                      <w:szCs w:val="21"/>
                      <w:lang w:val="en-US" w:eastAsia="zh-CN"/>
                    </w:rPr>
                    <w:t>5.5</w:t>
                  </w:r>
                  <w:r>
                    <w:rPr>
                      <w:rFonts w:hint="eastAsia" w:ascii="宋体" w:hAnsi="宋体" w:eastAsia="宋体" w:cs="宋体"/>
                      <w:szCs w:val="21"/>
                    </w:rPr>
                    <w:t xml:space="preserve">未履⾏对安排任务的审计过程、相关资料、技术等信息保密义务，将审计任 务内容透露给除采购⼈以外的任何单位和个⼈，造成重⼤损失的；泄露所知悉的国家 秘密、商业秘密等⾏为的； </w:t>
                  </w:r>
                </w:p>
                <w:p w14:paraId="5C421E7C">
                  <w:pPr>
                    <w:rPr>
                      <w:rFonts w:hint="eastAsia" w:ascii="宋体" w:hAnsi="宋体" w:eastAsia="宋体" w:cs="宋体"/>
                      <w:szCs w:val="21"/>
                    </w:rPr>
                  </w:pPr>
                  <w:r>
                    <w:rPr>
                      <w:rFonts w:hint="eastAsia" w:ascii="宋体" w:hAnsi="宋体" w:eastAsia="宋体" w:cs="宋体"/>
                      <w:szCs w:val="21"/>
                      <w:lang w:val="en-US" w:eastAsia="zh-CN"/>
                    </w:rPr>
                    <w:t>5.6</w:t>
                  </w:r>
                  <w:r>
                    <w:rPr>
                      <w:rFonts w:hint="eastAsia" w:ascii="宋体" w:hAnsi="宋体" w:eastAsia="宋体" w:cs="宋体"/>
                      <w:szCs w:val="21"/>
                    </w:rPr>
                    <w:t xml:space="preserve">违反审计“⼋不准”⼯作纪律的； </w:t>
                  </w:r>
                </w:p>
                <w:p w14:paraId="5D431FDD">
                  <w:pPr>
                    <w:rPr>
                      <w:rFonts w:hint="eastAsia" w:ascii="宋体" w:hAnsi="宋体" w:eastAsia="宋体" w:cs="宋体"/>
                      <w:szCs w:val="21"/>
                    </w:rPr>
                  </w:pPr>
                  <w:r>
                    <w:rPr>
                      <w:rFonts w:hint="eastAsia" w:ascii="宋体" w:hAnsi="宋体" w:eastAsia="宋体" w:cs="宋体"/>
                      <w:szCs w:val="21"/>
                      <w:lang w:val="en-US" w:eastAsia="zh-CN"/>
                    </w:rPr>
                    <w:t>5.7</w:t>
                  </w:r>
                  <w:r>
                    <w:rPr>
                      <w:rFonts w:hint="eastAsia" w:ascii="宋体" w:hAnsi="宋体" w:eastAsia="宋体" w:cs="宋体"/>
                      <w:szCs w:val="21"/>
                    </w:rPr>
                    <w:t xml:space="preserve">允许其他单位或个⼈挂靠以本企业名义承接本项⽬业务，出具审计报告； </w:t>
                  </w:r>
                  <w:r>
                    <w:rPr>
                      <w:rFonts w:hint="eastAsia" w:ascii="宋体" w:hAnsi="宋体" w:eastAsia="宋体" w:cs="宋体"/>
                      <w:szCs w:val="21"/>
                      <w:lang w:val="en-US" w:eastAsia="zh-CN"/>
                    </w:rPr>
                    <w:t>5.8</w:t>
                  </w:r>
                  <w:r>
                    <w:rPr>
                      <w:rFonts w:hint="eastAsia" w:ascii="宋体" w:hAnsi="宋体" w:eastAsia="宋体" w:cs="宋体"/>
                      <w:szCs w:val="21"/>
                    </w:rPr>
                    <w:t xml:space="preserve"> 隐瞒审计发现的问题或者与被审核单位等串通舞弊；</w:t>
                  </w:r>
                </w:p>
                <w:p w14:paraId="1E54D335">
                  <w:pPr>
                    <w:rPr>
                      <w:rFonts w:hint="eastAsia" w:ascii="宋体" w:hAnsi="宋体" w:eastAsia="宋体" w:cs="宋体"/>
                      <w:szCs w:val="21"/>
                      <w:lang w:val="en-US" w:eastAsia="zh-CN"/>
                    </w:rPr>
                  </w:pPr>
                  <w:r>
                    <w:rPr>
                      <w:rFonts w:hint="eastAsia" w:ascii="宋体" w:hAnsi="宋体" w:eastAsia="宋体" w:cs="宋体"/>
                      <w:szCs w:val="21"/>
                      <w:lang w:val="en-US" w:eastAsia="zh-CN"/>
                    </w:rPr>
                    <w:t>5.9未能履行保密约定，造成医院损失或者负面影响的；</w:t>
                  </w:r>
                </w:p>
                <w:p w14:paraId="11FFFC88">
                  <w:pPr>
                    <w:rPr>
                      <w:rFonts w:ascii="宋体" w:hAnsi="宋体" w:eastAsia="宋体" w:cs="宋体"/>
                      <w:szCs w:val="21"/>
                    </w:rPr>
                  </w:pPr>
                  <w:r>
                    <w:rPr>
                      <w:rFonts w:hint="eastAsia" w:ascii="宋体" w:hAnsi="宋体" w:eastAsia="宋体" w:cs="宋体"/>
                      <w:szCs w:val="21"/>
                      <w:lang w:val="en-US" w:eastAsia="zh-CN"/>
                    </w:rPr>
                    <w:t>5.10</w:t>
                  </w:r>
                  <w:r>
                    <w:rPr>
                      <w:rFonts w:hint="eastAsia" w:ascii="宋体" w:hAnsi="宋体" w:eastAsia="宋体" w:cs="宋体"/>
                      <w:szCs w:val="21"/>
                    </w:rPr>
                    <w:t>违反终⽌合同的其他情形。</w:t>
                  </w:r>
                </w:p>
              </w:tc>
            </w:tr>
          </w:tbl>
          <w:p w14:paraId="448CC023">
            <w:pPr>
              <w:rPr>
                <w:rFonts w:ascii="宋体" w:hAnsi="宋体" w:eastAsia="宋体" w:cs="宋体"/>
                <w:szCs w:val="21"/>
              </w:rPr>
            </w:pPr>
          </w:p>
        </w:tc>
      </w:tr>
      <w:tr w14:paraId="668D5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7559B2EB">
            <w:pPr>
              <w:rPr>
                <w:b/>
                <w:color w:val="FF0000"/>
              </w:rPr>
            </w:pPr>
            <w:r>
              <w:rPr>
                <w:rFonts w:hint="eastAsia"/>
                <w:b/>
                <w:color w:val="FF0000"/>
              </w:rPr>
              <w:t>注意事项</w:t>
            </w:r>
          </w:p>
        </w:tc>
        <w:tc>
          <w:tcPr>
            <w:tcW w:w="9427" w:type="dxa"/>
            <w:gridSpan w:val="3"/>
            <w:vAlign w:val="center"/>
          </w:tcPr>
          <w:p w14:paraId="6F39C1FE">
            <w:pPr>
              <w:rPr>
                <w:b/>
                <w:color w:val="FF0000"/>
              </w:rPr>
            </w:pPr>
            <w:r>
              <w:rPr>
                <w:rFonts w:hint="eastAsia" w:asciiTheme="minorEastAsia" w:hAnsiTheme="minor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2A59B12E"/>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ZmNlZjYwZmUyNWE4ZTY5NDRiNWNiNTc0ZjJlZjE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1FF9"/>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11EE"/>
    <w:rsid w:val="001076B3"/>
    <w:rsid w:val="00111D09"/>
    <w:rsid w:val="00111F90"/>
    <w:rsid w:val="001251A8"/>
    <w:rsid w:val="0012630E"/>
    <w:rsid w:val="00141515"/>
    <w:rsid w:val="001559A6"/>
    <w:rsid w:val="00156886"/>
    <w:rsid w:val="00162B46"/>
    <w:rsid w:val="001641B0"/>
    <w:rsid w:val="00171162"/>
    <w:rsid w:val="0017382F"/>
    <w:rsid w:val="001818F0"/>
    <w:rsid w:val="0018247A"/>
    <w:rsid w:val="001846B6"/>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8AF"/>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82EBF"/>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17EF4"/>
    <w:rsid w:val="00422E85"/>
    <w:rsid w:val="0043050C"/>
    <w:rsid w:val="00431DC1"/>
    <w:rsid w:val="00435F5A"/>
    <w:rsid w:val="00441374"/>
    <w:rsid w:val="00444170"/>
    <w:rsid w:val="0044584D"/>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6BBB"/>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3BB"/>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4BB5"/>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1278"/>
    <w:rsid w:val="00D015DA"/>
    <w:rsid w:val="00D03026"/>
    <w:rsid w:val="00D0414D"/>
    <w:rsid w:val="00D052E6"/>
    <w:rsid w:val="00D05DC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9637F"/>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A68A8"/>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12952DE"/>
    <w:rsid w:val="01505F15"/>
    <w:rsid w:val="015E6884"/>
    <w:rsid w:val="01804A4C"/>
    <w:rsid w:val="01852063"/>
    <w:rsid w:val="01BD35AB"/>
    <w:rsid w:val="024C2B81"/>
    <w:rsid w:val="02AE55E9"/>
    <w:rsid w:val="02B20C36"/>
    <w:rsid w:val="02B96468"/>
    <w:rsid w:val="02C24BF1"/>
    <w:rsid w:val="02C46BBB"/>
    <w:rsid w:val="02C55056"/>
    <w:rsid w:val="02C866AB"/>
    <w:rsid w:val="02D05560"/>
    <w:rsid w:val="02EA76FC"/>
    <w:rsid w:val="031251C5"/>
    <w:rsid w:val="032D4760"/>
    <w:rsid w:val="03405DA5"/>
    <w:rsid w:val="03445EE6"/>
    <w:rsid w:val="034E794B"/>
    <w:rsid w:val="035937A7"/>
    <w:rsid w:val="03655CA8"/>
    <w:rsid w:val="036D7252"/>
    <w:rsid w:val="044955CA"/>
    <w:rsid w:val="04926F71"/>
    <w:rsid w:val="04B57B90"/>
    <w:rsid w:val="04C42EA2"/>
    <w:rsid w:val="04ED41A7"/>
    <w:rsid w:val="04FC088E"/>
    <w:rsid w:val="05085485"/>
    <w:rsid w:val="05281683"/>
    <w:rsid w:val="052F2FC5"/>
    <w:rsid w:val="05961CD6"/>
    <w:rsid w:val="05A028B1"/>
    <w:rsid w:val="05B80C59"/>
    <w:rsid w:val="05FA6964"/>
    <w:rsid w:val="060D2627"/>
    <w:rsid w:val="064249C6"/>
    <w:rsid w:val="065865C8"/>
    <w:rsid w:val="069F5975"/>
    <w:rsid w:val="06B34F7C"/>
    <w:rsid w:val="06DD649D"/>
    <w:rsid w:val="070B300A"/>
    <w:rsid w:val="072F4F4B"/>
    <w:rsid w:val="073410FE"/>
    <w:rsid w:val="074402CA"/>
    <w:rsid w:val="075C73C2"/>
    <w:rsid w:val="079800F2"/>
    <w:rsid w:val="07DE2D8B"/>
    <w:rsid w:val="07EB6D02"/>
    <w:rsid w:val="08365E65"/>
    <w:rsid w:val="08732C15"/>
    <w:rsid w:val="08745B19"/>
    <w:rsid w:val="088A58D8"/>
    <w:rsid w:val="08C449B7"/>
    <w:rsid w:val="09297778"/>
    <w:rsid w:val="092B1742"/>
    <w:rsid w:val="097F383C"/>
    <w:rsid w:val="09D41DD9"/>
    <w:rsid w:val="09F60228"/>
    <w:rsid w:val="09FA0BED"/>
    <w:rsid w:val="0A6C0264"/>
    <w:rsid w:val="0A7113D6"/>
    <w:rsid w:val="0A821835"/>
    <w:rsid w:val="0AB911FE"/>
    <w:rsid w:val="0ABF2516"/>
    <w:rsid w:val="0AC91212"/>
    <w:rsid w:val="0AD33E3F"/>
    <w:rsid w:val="0B077F8D"/>
    <w:rsid w:val="0B291CB1"/>
    <w:rsid w:val="0B44732B"/>
    <w:rsid w:val="0BB377CC"/>
    <w:rsid w:val="0BCE7613"/>
    <w:rsid w:val="0BD95485"/>
    <w:rsid w:val="0BF17A23"/>
    <w:rsid w:val="0C142961"/>
    <w:rsid w:val="0C230975"/>
    <w:rsid w:val="0C2D57D1"/>
    <w:rsid w:val="0C6A2581"/>
    <w:rsid w:val="0C776A4C"/>
    <w:rsid w:val="0CE20369"/>
    <w:rsid w:val="0CE71E24"/>
    <w:rsid w:val="0D166265"/>
    <w:rsid w:val="0D4671DB"/>
    <w:rsid w:val="0D6C40D7"/>
    <w:rsid w:val="0D9A6E96"/>
    <w:rsid w:val="0DD24882"/>
    <w:rsid w:val="0DFE4D0E"/>
    <w:rsid w:val="0E161076"/>
    <w:rsid w:val="0E8D07A9"/>
    <w:rsid w:val="0EB773D8"/>
    <w:rsid w:val="0ECE329B"/>
    <w:rsid w:val="0F056591"/>
    <w:rsid w:val="0F0F7410"/>
    <w:rsid w:val="0FAB181A"/>
    <w:rsid w:val="0FC91CB4"/>
    <w:rsid w:val="0FD06B9F"/>
    <w:rsid w:val="0FD85A54"/>
    <w:rsid w:val="0FE73EE9"/>
    <w:rsid w:val="10057731"/>
    <w:rsid w:val="10196798"/>
    <w:rsid w:val="102338A2"/>
    <w:rsid w:val="10353802"/>
    <w:rsid w:val="108C51BC"/>
    <w:rsid w:val="10973B61"/>
    <w:rsid w:val="1111121D"/>
    <w:rsid w:val="119D0D03"/>
    <w:rsid w:val="11C95F9C"/>
    <w:rsid w:val="12046FD4"/>
    <w:rsid w:val="121E0D58"/>
    <w:rsid w:val="12CD345A"/>
    <w:rsid w:val="12D44BF8"/>
    <w:rsid w:val="12F9640D"/>
    <w:rsid w:val="130B7EEE"/>
    <w:rsid w:val="133438E9"/>
    <w:rsid w:val="1340403C"/>
    <w:rsid w:val="1349016D"/>
    <w:rsid w:val="13530102"/>
    <w:rsid w:val="13637D2A"/>
    <w:rsid w:val="13912AE9"/>
    <w:rsid w:val="139D323C"/>
    <w:rsid w:val="14157276"/>
    <w:rsid w:val="14D56A06"/>
    <w:rsid w:val="14E804E7"/>
    <w:rsid w:val="150177FB"/>
    <w:rsid w:val="151C63E2"/>
    <w:rsid w:val="154C4F1A"/>
    <w:rsid w:val="1569271F"/>
    <w:rsid w:val="158E5532"/>
    <w:rsid w:val="15B34F99"/>
    <w:rsid w:val="15C471A6"/>
    <w:rsid w:val="15FF4C81"/>
    <w:rsid w:val="16227A29"/>
    <w:rsid w:val="166149F5"/>
    <w:rsid w:val="167A3D95"/>
    <w:rsid w:val="16B72867"/>
    <w:rsid w:val="16B965DF"/>
    <w:rsid w:val="16BA5EB3"/>
    <w:rsid w:val="16E318AE"/>
    <w:rsid w:val="172779EC"/>
    <w:rsid w:val="17A74689"/>
    <w:rsid w:val="17AE3C6A"/>
    <w:rsid w:val="17CE60BA"/>
    <w:rsid w:val="17D336D0"/>
    <w:rsid w:val="1800023D"/>
    <w:rsid w:val="181635BD"/>
    <w:rsid w:val="186C142F"/>
    <w:rsid w:val="189B3D4A"/>
    <w:rsid w:val="18A63D25"/>
    <w:rsid w:val="18BE612E"/>
    <w:rsid w:val="18F41B50"/>
    <w:rsid w:val="19570331"/>
    <w:rsid w:val="19575C3B"/>
    <w:rsid w:val="195C14A3"/>
    <w:rsid w:val="196C2E7E"/>
    <w:rsid w:val="197467ED"/>
    <w:rsid w:val="197A301A"/>
    <w:rsid w:val="1988673C"/>
    <w:rsid w:val="19AA66B3"/>
    <w:rsid w:val="1A163D48"/>
    <w:rsid w:val="1A294E31"/>
    <w:rsid w:val="1A8A3DEE"/>
    <w:rsid w:val="1A971211"/>
    <w:rsid w:val="1A98650B"/>
    <w:rsid w:val="1AE23C2A"/>
    <w:rsid w:val="1B293607"/>
    <w:rsid w:val="1B651CB0"/>
    <w:rsid w:val="1B7900EB"/>
    <w:rsid w:val="1BB76E65"/>
    <w:rsid w:val="1BD76880"/>
    <w:rsid w:val="1C2914E8"/>
    <w:rsid w:val="1C2C33AF"/>
    <w:rsid w:val="1C4E68EB"/>
    <w:rsid w:val="1C5D3C4D"/>
    <w:rsid w:val="1C8C6544"/>
    <w:rsid w:val="1CA23671"/>
    <w:rsid w:val="1CCA0329"/>
    <w:rsid w:val="1CE7377A"/>
    <w:rsid w:val="1D1000E8"/>
    <w:rsid w:val="1D216C8C"/>
    <w:rsid w:val="1D4B4E83"/>
    <w:rsid w:val="1D5D2030"/>
    <w:rsid w:val="1D7C3EC2"/>
    <w:rsid w:val="1D8334A3"/>
    <w:rsid w:val="1D8828A2"/>
    <w:rsid w:val="1D9D585A"/>
    <w:rsid w:val="1DCD2970"/>
    <w:rsid w:val="1DE026A3"/>
    <w:rsid w:val="1E647772"/>
    <w:rsid w:val="1E8218E5"/>
    <w:rsid w:val="1E8F2E7D"/>
    <w:rsid w:val="1E9516DF"/>
    <w:rsid w:val="1EBD22AA"/>
    <w:rsid w:val="1EE80A37"/>
    <w:rsid w:val="1EEC5ECB"/>
    <w:rsid w:val="1EF503D0"/>
    <w:rsid w:val="1F7550B7"/>
    <w:rsid w:val="1F86727A"/>
    <w:rsid w:val="1FB16C3F"/>
    <w:rsid w:val="1FF34163"/>
    <w:rsid w:val="200A1C59"/>
    <w:rsid w:val="20216FA3"/>
    <w:rsid w:val="205E02FC"/>
    <w:rsid w:val="20617087"/>
    <w:rsid w:val="20785734"/>
    <w:rsid w:val="20983709"/>
    <w:rsid w:val="2129610F"/>
    <w:rsid w:val="2136082C"/>
    <w:rsid w:val="214116AB"/>
    <w:rsid w:val="21AD1B7C"/>
    <w:rsid w:val="220015D2"/>
    <w:rsid w:val="2201708C"/>
    <w:rsid w:val="220F79FB"/>
    <w:rsid w:val="225E44DE"/>
    <w:rsid w:val="226E284B"/>
    <w:rsid w:val="22B1460E"/>
    <w:rsid w:val="22B5034F"/>
    <w:rsid w:val="22CA3922"/>
    <w:rsid w:val="22D27035"/>
    <w:rsid w:val="22D7603D"/>
    <w:rsid w:val="230A1F70"/>
    <w:rsid w:val="230C3F3A"/>
    <w:rsid w:val="2329689A"/>
    <w:rsid w:val="234A63B7"/>
    <w:rsid w:val="23645B24"/>
    <w:rsid w:val="237F295E"/>
    <w:rsid w:val="2393640A"/>
    <w:rsid w:val="23FB116E"/>
    <w:rsid w:val="24082954"/>
    <w:rsid w:val="24863878"/>
    <w:rsid w:val="24885842"/>
    <w:rsid w:val="24C7636B"/>
    <w:rsid w:val="24ED56A6"/>
    <w:rsid w:val="24EE7D9B"/>
    <w:rsid w:val="24EF141E"/>
    <w:rsid w:val="253A0D01"/>
    <w:rsid w:val="25433787"/>
    <w:rsid w:val="25826736"/>
    <w:rsid w:val="25CB59E7"/>
    <w:rsid w:val="25E371D4"/>
    <w:rsid w:val="26211AAB"/>
    <w:rsid w:val="26243349"/>
    <w:rsid w:val="263E265D"/>
    <w:rsid w:val="26461511"/>
    <w:rsid w:val="26606A77"/>
    <w:rsid w:val="26661BB3"/>
    <w:rsid w:val="266B71CA"/>
    <w:rsid w:val="26AF5308"/>
    <w:rsid w:val="26B4291F"/>
    <w:rsid w:val="26E054C2"/>
    <w:rsid w:val="26E15011"/>
    <w:rsid w:val="26FE003E"/>
    <w:rsid w:val="2705317A"/>
    <w:rsid w:val="27076EF2"/>
    <w:rsid w:val="270A69E3"/>
    <w:rsid w:val="270D5586"/>
    <w:rsid w:val="270E64D3"/>
    <w:rsid w:val="27264F21"/>
    <w:rsid w:val="274A3283"/>
    <w:rsid w:val="275B2D9A"/>
    <w:rsid w:val="275F01D0"/>
    <w:rsid w:val="27A07774"/>
    <w:rsid w:val="27DA4607"/>
    <w:rsid w:val="280F640A"/>
    <w:rsid w:val="28494BA2"/>
    <w:rsid w:val="28876563"/>
    <w:rsid w:val="28924EE2"/>
    <w:rsid w:val="28AD3ACA"/>
    <w:rsid w:val="28B5297E"/>
    <w:rsid w:val="29121B7F"/>
    <w:rsid w:val="291E0152"/>
    <w:rsid w:val="29252746"/>
    <w:rsid w:val="295921DA"/>
    <w:rsid w:val="299869FA"/>
    <w:rsid w:val="29B11398"/>
    <w:rsid w:val="29B13146"/>
    <w:rsid w:val="29C56470"/>
    <w:rsid w:val="2A53244F"/>
    <w:rsid w:val="2ABB0720"/>
    <w:rsid w:val="2B0F281A"/>
    <w:rsid w:val="2B2067D5"/>
    <w:rsid w:val="2B373F53"/>
    <w:rsid w:val="2B476124"/>
    <w:rsid w:val="2B964CE9"/>
    <w:rsid w:val="2B9D5253"/>
    <w:rsid w:val="2BAA42F0"/>
    <w:rsid w:val="2BD65EC7"/>
    <w:rsid w:val="2C332538"/>
    <w:rsid w:val="2C3342E6"/>
    <w:rsid w:val="2C5030EA"/>
    <w:rsid w:val="2C622E1D"/>
    <w:rsid w:val="2C736DD8"/>
    <w:rsid w:val="2CD535EF"/>
    <w:rsid w:val="2CDF446E"/>
    <w:rsid w:val="2CF41CC7"/>
    <w:rsid w:val="2D17738E"/>
    <w:rsid w:val="2D3447B9"/>
    <w:rsid w:val="2D483DC1"/>
    <w:rsid w:val="2D636E4D"/>
    <w:rsid w:val="2DE956D9"/>
    <w:rsid w:val="2DEA4E78"/>
    <w:rsid w:val="2E0979F4"/>
    <w:rsid w:val="2E0F48DF"/>
    <w:rsid w:val="2E1E7447"/>
    <w:rsid w:val="2E43648D"/>
    <w:rsid w:val="2E586286"/>
    <w:rsid w:val="2E593700"/>
    <w:rsid w:val="2E985F54"/>
    <w:rsid w:val="2E9C43C4"/>
    <w:rsid w:val="2EA8720D"/>
    <w:rsid w:val="2EAB2859"/>
    <w:rsid w:val="2EBC6814"/>
    <w:rsid w:val="2EC841B0"/>
    <w:rsid w:val="2ECF6B10"/>
    <w:rsid w:val="2ED95618"/>
    <w:rsid w:val="2EE76884"/>
    <w:rsid w:val="2F454A5C"/>
    <w:rsid w:val="2F4D3910"/>
    <w:rsid w:val="2F591EA4"/>
    <w:rsid w:val="2F6F7D2B"/>
    <w:rsid w:val="2FD23E16"/>
    <w:rsid w:val="2FFB15BE"/>
    <w:rsid w:val="30066945"/>
    <w:rsid w:val="300D4E4E"/>
    <w:rsid w:val="304C24A0"/>
    <w:rsid w:val="30817D16"/>
    <w:rsid w:val="30937C76"/>
    <w:rsid w:val="30C45E54"/>
    <w:rsid w:val="30EB624E"/>
    <w:rsid w:val="310821E5"/>
    <w:rsid w:val="317C228B"/>
    <w:rsid w:val="31C12394"/>
    <w:rsid w:val="31CD2942"/>
    <w:rsid w:val="31F14A27"/>
    <w:rsid w:val="31F938DC"/>
    <w:rsid w:val="322C0750"/>
    <w:rsid w:val="322C5A5F"/>
    <w:rsid w:val="32335040"/>
    <w:rsid w:val="32382656"/>
    <w:rsid w:val="324645FF"/>
    <w:rsid w:val="325A2A82"/>
    <w:rsid w:val="325D20BC"/>
    <w:rsid w:val="328F5FEE"/>
    <w:rsid w:val="32AC4DF2"/>
    <w:rsid w:val="32B75C71"/>
    <w:rsid w:val="33064502"/>
    <w:rsid w:val="3344327C"/>
    <w:rsid w:val="336F02F9"/>
    <w:rsid w:val="337C30AF"/>
    <w:rsid w:val="33E462EB"/>
    <w:rsid w:val="33E83C08"/>
    <w:rsid w:val="33EA5BD2"/>
    <w:rsid w:val="34012F1B"/>
    <w:rsid w:val="342F5CDB"/>
    <w:rsid w:val="342F7A89"/>
    <w:rsid w:val="343F10D3"/>
    <w:rsid w:val="344C063B"/>
    <w:rsid w:val="34897199"/>
    <w:rsid w:val="34C06C9A"/>
    <w:rsid w:val="34CA155F"/>
    <w:rsid w:val="35215623"/>
    <w:rsid w:val="35246EC1"/>
    <w:rsid w:val="35A26038"/>
    <w:rsid w:val="35BA7826"/>
    <w:rsid w:val="35D73F34"/>
    <w:rsid w:val="35D812F2"/>
    <w:rsid w:val="35DA1C76"/>
    <w:rsid w:val="35DE1766"/>
    <w:rsid w:val="35F26FC0"/>
    <w:rsid w:val="36201D7F"/>
    <w:rsid w:val="363870C8"/>
    <w:rsid w:val="365E28A7"/>
    <w:rsid w:val="366A46AF"/>
    <w:rsid w:val="36716136"/>
    <w:rsid w:val="36730100"/>
    <w:rsid w:val="368A71F8"/>
    <w:rsid w:val="36B978C7"/>
    <w:rsid w:val="36D96A36"/>
    <w:rsid w:val="36DF7544"/>
    <w:rsid w:val="36E42DAC"/>
    <w:rsid w:val="36E71A90"/>
    <w:rsid w:val="37265173"/>
    <w:rsid w:val="375F68D7"/>
    <w:rsid w:val="376C4B50"/>
    <w:rsid w:val="37B22EAA"/>
    <w:rsid w:val="37EE502E"/>
    <w:rsid w:val="37F61F79"/>
    <w:rsid w:val="382D42DF"/>
    <w:rsid w:val="384635F3"/>
    <w:rsid w:val="385555E4"/>
    <w:rsid w:val="3862042D"/>
    <w:rsid w:val="386C12AB"/>
    <w:rsid w:val="38785BF3"/>
    <w:rsid w:val="38B467AE"/>
    <w:rsid w:val="38E47094"/>
    <w:rsid w:val="38FC7931"/>
    <w:rsid w:val="3914549F"/>
    <w:rsid w:val="394C787E"/>
    <w:rsid w:val="39665BD5"/>
    <w:rsid w:val="39673B94"/>
    <w:rsid w:val="39855919"/>
    <w:rsid w:val="39A802F2"/>
    <w:rsid w:val="39BD1693"/>
    <w:rsid w:val="39E60BE9"/>
    <w:rsid w:val="39ED6B3B"/>
    <w:rsid w:val="39FE32B3"/>
    <w:rsid w:val="3A0045B7"/>
    <w:rsid w:val="3A053765"/>
    <w:rsid w:val="3A32128C"/>
    <w:rsid w:val="3A42356C"/>
    <w:rsid w:val="3A7D7122"/>
    <w:rsid w:val="3A810912"/>
    <w:rsid w:val="3AD16020"/>
    <w:rsid w:val="3ADE0817"/>
    <w:rsid w:val="3B005CDB"/>
    <w:rsid w:val="3B3913E9"/>
    <w:rsid w:val="3B581673"/>
    <w:rsid w:val="3BAE4E39"/>
    <w:rsid w:val="3C0267B9"/>
    <w:rsid w:val="3C0B4937"/>
    <w:rsid w:val="3C12011B"/>
    <w:rsid w:val="3C6329C5"/>
    <w:rsid w:val="3C6D73A0"/>
    <w:rsid w:val="3C9568F7"/>
    <w:rsid w:val="3CAD1E92"/>
    <w:rsid w:val="3D121CF5"/>
    <w:rsid w:val="3D2739F3"/>
    <w:rsid w:val="3D5567B2"/>
    <w:rsid w:val="3D7B789B"/>
    <w:rsid w:val="3D9443CB"/>
    <w:rsid w:val="3D987913"/>
    <w:rsid w:val="3D9D3CB5"/>
    <w:rsid w:val="3DEE4511"/>
    <w:rsid w:val="3E3D58B5"/>
    <w:rsid w:val="3E691DE9"/>
    <w:rsid w:val="3ECE6247"/>
    <w:rsid w:val="3ECF3F0C"/>
    <w:rsid w:val="3EFC4A0B"/>
    <w:rsid w:val="3F093A09"/>
    <w:rsid w:val="3F1B7587"/>
    <w:rsid w:val="3F760C61"/>
    <w:rsid w:val="3F80388E"/>
    <w:rsid w:val="3FA550A3"/>
    <w:rsid w:val="401B7113"/>
    <w:rsid w:val="407D1B7C"/>
    <w:rsid w:val="40B52773"/>
    <w:rsid w:val="40C94DC1"/>
    <w:rsid w:val="40D52048"/>
    <w:rsid w:val="40DA0D7C"/>
    <w:rsid w:val="40F167F2"/>
    <w:rsid w:val="40F36398"/>
    <w:rsid w:val="410B2C87"/>
    <w:rsid w:val="410B7187"/>
    <w:rsid w:val="41173D7E"/>
    <w:rsid w:val="413761CE"/>
    <w:rsid w:val="41562AF9"/>
    <w:rsid w:val="41725811"/>
    <w:rsid w:val="419453CF"/>
    <w:rsid w:val="41C11ED0"/>
    <w:rsid w:val="41E44267"/>
    <w:rsid w:val="420267DC"/>
    <w:rsid w:val="423170C2"/>
    <w:rsid w:val="423654AA"/>
    <w:rsid w:val="424961B9"/>
    <w:rsid w:val="425D3A13"/>
    <w:rsid w:val="42913E89"/>
    <w:rsid w:val="42B45D29"/>
    <w:rsid w:val="42C10446"/>
    <w:rsid w:val="4355293C"/>
    <w:rsid w:val="436A288B"/>
    <w:rsid w:val="436A3AF2"/>
    <w:rsid w:val="4383394D"/>
    <w:rsid w:val="43C52FFD"/>
    <w:rsid w:val="43CC0E50"/>
    <w:rsid w:val="43CC70A2"/>
    <w:rsid w:val="440C749E"/>
    <w:rsid w:val="442E38B9"/>
    <w:rsid w:val="44623562"/>
    <w:rsid w:val="448E07FB"/>
    <w:rsid w:val="4492209A"/>
    <w:rsid w:val="44A92F3F"/>
    <w:rsid w:val="44AB6CB7"/>
    <w:rsid w:val="457E0BD1"/>
    <w:rsid w:val="45815C6A"/>
    <w:rsid w:val="45A2455E"/>
    <w:rsid w:val="45D863DE"/>
    <w:rsid w:val="45E71F71"/>
    <w:rsid w:val="46004DE1"/>
    <w:rsid w:val="461553B1"/>
    <w:rsid w:val="46401681"/>
    <w:rsid w:val="465D0485"/>
    <w:rsid w:val="467852BF"/>
    <w:rsid w:val="4682613E"/>
    <w:rsid w:val="46AA2F9F"/>
    <w:rsid w:val="46B1432D"/>
    <w:rsid w:val="46BF0720"/>
    <w:rsid w:val="473531B0"/>
    <w:rsid w:val="474927B8"/>
    <w:rsid w:val="476475F1"/>
    <w:rsid w:val="47733450"/>
    <w:rsid w:val="47797541"/>
    <w:rsid w:val="47A143A2"/>
    <w:rsid w:val="47AA76FA"/>
    <w:rsid w:val="47AA7774"/>
    <w:rsid w:val="47BB1907"/>
    <w:rsid w:val="47BE31A6"/>
    <w:rsid w:val="47C6205A"/>
    <w:rsid w:val="47CF7161"/>
    <w:rsid w:val="47F4705A"/>
    <w:rsid w:val="48164D90"/>
    <w:rsid w:val="484D0086"/>
    <w:rsid w:val="486D24D6"/>
    <w:rsid w:val="4884619D"/>
    <w:rsid w:val="488E0DCA"/>
    <w:rsid w:val="488F069E"/>
    <w:rsid w:val="489F6B33"/>
    <w:rsid w:val="48C4659A"/>
    <w:rsid w:val="49090450"/>
    <w:rsid w:val="49492F43"/>
    <w:rsid w:val="497A30FC"/>
    <w:rsid w:val="4A145E90"/>
    <w:rsid w:val="4A1946C3"/>
    <w:rsid w:val="4A211429"/>
    <w:rsid w:val="4A9D70A2"/>
    <w:rsid w:val="4AF64A04"/>
    <w:rsid w:val="4B133808"/>
    <w:rsid w:val="4B2638D3"/>
    <w:rsid w:val="4B3774F7"/>
    <w:rsid w:val="4B515A7A"/>
    <w:rsid w:val="4B814C16"/>
    <w:rsid w:val="4BC30D8B"/>
    <w:rsid w:val="4BDE7972"/>
    <w:rsid w:val="4C06511B"/>
    <w:rsid w:val="4C697BB1"/>
    <w:rsid w:val="4C742085"/>
    <w:rsid w:val="4CBD1C7E"/>
    <w:rsid w:val="4CFF2296"/>
    <w:rsid w:val="4D07114B"/>
    <w:rsid w:val="4D6C7200"/>
    <w:rsid w:val="4D901140"/>
    <w:rsid w:val="4DBC6717"/>
    <w:rsid w:val="4DC11F6C"/>
    <w:rsid w:val="4DD52FF7"/>
    <w:rsid w:val="4DEA5895"/>
    <w:rsid w:val="4DFA2A5E"/>
    <w:rsid w:val="4E235B10"/>
    <w:rsid w:val="4E573A0C"/>
    <w:rsid w:val="4EAF3848"/>
    <w:rsid w:val="4EE41BC3"/>
    <w:rsid w:val="4EEE63C5"/>
    <w:rsid w:val="4F1B22DD"/>
    <w:rsid w:val="4F3965A5"/>
    <w:rsid w:val="4F4E12B3"/>
    <w:rsid w:val="4F840831"/>
    <w:rsid w:val="4FBC446F"/>
    <w:rsid w:val="4FBD1F95"/>
    <w:rsid w:val="4FC26023"/>
    <w:rsid w:val="4FC652ED"/>
    <w:rsid w:val="4FCD667C"/>
    <w:rsid w:val="4FF736F9"/>
    <w:rsid w:val="50306FB5"/>
    <w:rsid w:val="50630D8E"/>
    <w:rsid w:val="507503CA"/>
    <w:rsid w:val="50A941CF"/>
    <w:rsid w:val="50AA42C7"/>
    <w:rsid w:val="50B05655"/>
    <w:rsid w:val="50D531EC"/>
    <w:rsid w:val="51071719"/>
    <w:rsid w:val="511300BE"/>
    <w:rsid w:val="511C43E3"/>
    <w:rsid w:val="512027DB"/>
    <w:rsid w:val="51525443"/>
    <w:rsid w:val="515F7B5F"/>
    <w:rsid w:val="516C5F9F"/>
    <w:rsid w:val="516F72BF"/>
    <w:rsid w:val="518E73DD"/>
    <w:rsid w:val="51AF1D6C"/>
    <w:rsid w:val="51FC4FF6"/>
    <w:rsid w:val="52383B54"/>
    <w:rsid w:val="527F6B22"/>
    <w:rsid w:val="52B14033"/>
    <w:rsid w:val="52BE405A"/>
    <w:rsid w:val="52C0058C"/>
    <w:rsid w:val="52C11D9C"/>
    <w:rsid w:val="52E8557B"/>
    <w:rsid w:val="52EB0D4F"/>
    <w:rsid w:val="52EC6E19"/>
    <w:rsid w:val="52FB3500"/>
    <w:rsid w:val="53065A01"/>
    <w:rsid w:val="536E5A80"/>
    <w:rsid w:val="538434F5"/>
    <w:rsid w:val="5386726D"/>
    <w:rsid w:val="538F5DF9"/>
    <w:rsid w:val="539B25ED"/>
    <w:rsid w:val="53BD07B5"/>
    <w:rsid w:val="53F215D4"/>
    <w:rsid w:val="541505F1"/>
    <w:rsid w:val="54420CBA"/>
    <w:rsid w:val="54493DF7"/>
    <w:rsid w:val="544B03A4"/>
    <w:rsid w:val="545509EE"/>
    <w:rsid w:val="545C1D7C"/>
    <w:rsid w:val="54613836"/>
    <w:rsid w:val="5479624C"/>
    <w:rsid w:val="54905ECA"/>
    <w:rsid w:val="54947768"/>
    <w:rsid w:val="54D1276A"/>
    <w:rsid w:val="54DB1ED7"/>
    <w:rsid w:val="550348EE"/>
    <w:rsid w:val="551F7E0F"/>
    <w:rsid w:val="5540344C"/>
    <w:rsid w:val="555B0286"/>
    <w:rsid w:val="55735CBD"/>
    <w:rsid w:val="557B26D6"/>
    <w:rsid w:val="558107EB"/>
    <w:rsid w:val="5591253F"/>
    <w:rsid w:val="55AE6607"/>
    <w:rsid w:val="55C0633B"/>
    <w:rsid w:val="56044479"/>
    <w:rsid w:val="561843C9"/>
    <w:rsid w:val="56552F27"/>
    <w:rsid w:val="56633896"/>
    <w:rsid w:val="566E223B"/>
    <w:rsid w:val="56A63783"/>
    <w:rsid w:val="56AF6ADB"/>
    <w:rsid w:val="56C46F66"/>
    <w:rsid w:val="56CB143B"/>
    <w:rsid w:val="56E83D9B"/>
    <w:rsid w:val="56ED36EC"/>
    <w:rsid w:val="56F75D8C"/>
    <w:rsid w:val="56FA762A"/>
    <w:rsid w:val="57106E4E"/>
    <w:rsid w:val="571921A6"/>
    <w:rsid w:val="572052E3"/>
    <w:rsid w:val="573D7CA0"/>
    <w:rsid w:val="574D3BFE"/>
    <w:rsid w:val="57566F57"/>
    <w:rsid w:val="5785783C"/>
    <w:rsid w:val="57C32112"/>
    <w:rsid w:val="57DD1426"/>
    <w:rsid w:val="5842572D"/>
    <w:rsid w:val="584C2108"/>
    <w:rsid w:val="588673C8"/>
    <w:rsid w:val="58892BEE"/>
    <w:rsid w:val="58DA3BB7"/>
    <w:rsid w:val="58EE31BF"/>
    <w:rsid w:val="58FE78A6"/>
    <w:rsid w:val="59036C6A"/>
    <w:rsid w:val="590649AC"/>
    <w:rsid w:val="593C217C"/>
    <w:rsid w:val="594B23BF"/>
    <w:rsid w:val="596671F9"/>
    <w:rsid w:val="59951076"/>
    <w:rsid w:val="5A0013FC"/>
    <w:rsid w:val="5A0E3B19"/>
    <w:rsid w:val="5A1C523D"/>
    <w:rsid w:val="5A5033A7"/>
    <w:rsid w:val="5A96449D"/>
    <w:rsid w:val="5AD92379"/>
    <w:rsid w:val="5AEA5C0E"/>
    <w:rsid w:val="5AED1980"/>
    <w:rsid w:val="5B1C2265"/>
    <w:rsid w:val="5B2A2BD4"/>
    <w:rsid w:val="5B2B06FA"/>
    <w:rsid w:val="5B353327"/>
    <w:rsid w:val="5B3C6463"/>
    <w:rsid w:val="5B4D0671"/>
    <w:rsid w:val="5BB16E51"/>
    <w:rsid w:val="5BB93F58"/>
    <w:rsid w:val="5BCF552A"/>
    <w:rsid w:val="5C5356DD"/>
    <w:rsid w:val="5C677510"/>
    <w:rsid w:val="5C78171D"/>
    <w:rsid w:val="5C8E1D00"/>
    <w:rsid w:val="5C915E6B"/>
    <w:rsid w:val="5C9F314E"/>
    <w:rsid w:val="5C9F4EFC"/>
    <w:rsid w:val="5C9F6CAA"/>
    <w:rsid w:val="5CB35A78"/>
    <w:rsid w:val="5CC2508E"/>
    <w:rsid w:val="5D042FB1"/>
    <w:rsid w:val="5D276C9F"/>
    <w:rsid w:val="5D327458"/>
    <w:rsid w:val="5D467A6D"/>
    <w:rsid w:val="5D494E68"/>
    <w:rsid w:val="5D551A5E"/>
    <w:rsid w:val="5D55380D"/>
    <w:rsid w:val="5D6A1FCB"/>
    <w:rsid w:val="5D785605"/>
    <w:rsid w:val="5D92680F"/>
    <w:rsid w:val="5DA622BA"/>
    <w:rsid w:val="5DDC7A8A"/>
    <w:rsid w:val="5E204216"/>
    <w:rsid w:val="5E710B1A"/>
    <w:rsid w:val="5E9D546B"/>
    <w:rsid w:val="5EA467FA"/>
    <w:rsid w:val="5EB033F0"/>
    <w:rsid w:val="5EB6477F"/>
    <w:rsid w:val="5ED50F19"/>
    <w:rsid w:val="5EE17A4E"/>
    <w:rsid w:val="5EF37781"/>
    <w:rsid w:val="5F0C439F"/>
    <w:rsid w:val="5F3C4C84"/>
    <w:rsid w:val="5F5244A8"/>
    <w:rsid w:val="5F97010C"/>
    <w:rsid w:val="5FB567E4"/>
    <w:rsid w:val="5FE13A7D"/>
    <w:rsid w:val="5FF67529"/>
    <w:rsid w:val="60211A86"/>
    <w:rsid w:val="602844E5"/>
    <w:rsid w:val="606D70BF"/>
    <w:rsid w:val="60974A29"/>
    <w:rsid w:val="611759A9"/>
    <w:rsid w:val="61B236C7"/>
    <w:rsid w:val="61CB28D4"/>
    <w:rsid w:val="61E433B1"/>
    <w:rsid w:val="61E6537B"/>
    <w:rsid w:val="61EB0BE3"/>
    <w:rsid w:val="621C0D9D"/>
    <w:rsid w:val="622D4D58"/>
    <w:rsid w:val="623065F6"/>
    <w:rsid w:val="625B18C5"/>
    <w:rsid w:val="627E55B4"/>
    <w:rsid w:val="62B114E5"/>
    <w:rsid w:val="62C54F90"/>
    <w:rsid w:val="62EE098B"/>
    <w:rsid w:val="63006D65"/>
    <w:rsid w:val="63155F18"/>
    <w:rsid w:val="63230E1D"/>
    <w:rsid w:val="63493E13"/>
    <w:rsid w:val="634E142A"/>
    <w:rsid w:val="635D166D"/>
    <w:rsid w:val="63812FE4"/>
    <w:rsid w:val="63A4729C"/>
    <w:rsid w:val="63CB65D6"/>
    <w:rsid w:val="63D351D4"/>
    <w:rsid w:val="63F11E13"/>
    <w:rsid w:val="640C0196"/>
    <w:rsid w:val="641E704E"/>
    <w:rsid w:val="64267CB1"/>
    <w:rsid w:val="64281C7B"/>
    <w:rsid w:val="642D7291"/>
    <w:rsid w:val="643B19AE"/>
    <w:rsid w:val="643D5426"/>
    <w:rsid w:val="64414AEB"/>
    <w:rsid w:val="64656A2B"/>
    <w:rsid w:val="649E3CEB"/>
    <w:rsid w:val="64BE613B"/>
    <w:rsid w:val="64D67929"/>
    <w:rsid w:val="64E11A27"/>
    <w:rsid w:val="65167D25"/>
    <w:rsid w:val="65336B29"/>
    <w:rsid w:val="657A0163"/>
    <w:rsid w:val="657B771F"/>
    <w:rsid w:val="659301F6"/>
    <w:rsid w:val="65B25CA0"/>
    <w:rsid w:val="65C6799D"/>
    <w:rsid w:val="65D26342"/>
    <w:rsid w:val="66171FA7"/>
    <w:rsid w:val="665925BF"/>
    <w:rsid w:val="666176C6"/>
    <w:rsid w:val="666F3B91"/>
    <w:rsid w:val="668A0366"/>
    <w:rsid w:val="668C4743"/>
    <w:rsid w:val="6692787F"/>
    <w:rsid w:val="669C425A"/>
    <w:rsid w:val="66A6332B"/>
    <w:rsid w:val="66AD6467"/>
    <w:rsid w:val="67452B44"/>
    <w:rsid w:val="67470D70"/>
    <w:rsid w:val="67694A84"/>
    <w:rsid w:val="67852F40"/>
    <w:rsid w:val="6793565D"/>
    <w:rsid w:val="67CE48E7"/>
    <w:rsid w:val="67FA440A"/>
    <w:rsid w:val="68106CAE"/>
    <w:rsid w:val="68420E31"/>
    <w:rsid w:val="6844104D"/>
    <w:rsid w:val="68617509"/>
    <w:rsid w:val="68955405"/>
    <w:rsid w:val="68CE1DC5"/>
    <w:rsid w:val="68D45F2D"/>
    <w:rsid w:val="68E24A00"/>
    <w:rsid w:val="69D837FB"/>
    <w:rsid w:val="69DC4818"/>
    <w:rsid w:val="6A2C5734"/>
    <w:rsid w:val="6A3F7D1E"/>
    <w:rsid w:val="6A775937"/>
    <w:rsid w:val="6AAB53B4"/>
    <w:rsid w:val="6AB51D8E"/>
    <w:rsid w:val="6ABA73A5"/>
    <w:rsid w:val="6ABF49BB"/>
    <w:rsid w:val="6ACA3A8C"/>
    <w:rsid w:val="6AFF300A"/>
    <w:rsid w:val="6B0D3978"/>
    <w:rsid w:val="6B2D5DC9"/>
    <w:rsid w:val="6B3451DC"/>
    <w:rsid w:val="6B4D72A6"/>
    <w:rsid w:val="6B7632CC"/>
    <w:rsid w:val="6BBA58AE"/>
    <w:rsid w:val="6BE24E05"/>
    <w:rsid w:val="6BF9175E"/>
    <w:rsid w:val="6C101972"/>
    <w:rsid w:val="6C240F7A"/>
    <w:rsid w:val="6CDE737B"/>
    <w:rsid w:val="6CEC1C46"/>
    <w:rsid w:val="6CFC634B"/>
    <w:rsid w:val="6D2C27DC"/>
    <w:rsid w:val="6D9749B3"/>
    <w:rsid w:val="6E251A10"/>
    <w:rsid w:val="6E361111"/>
    <w:rsid w:val="6E535B46"/>
    <w:rsid w:val="6E763603"/>
    <w:rsid w:val="6E934195"/>
    <w:rsid w:val="6EF63490"/>
    <w:rsid w:val="6F1057E5"/>
    <w:rsid w:val="6F141779"/>
    <w:rsid w:val="6F1928EC"/>
    <w:rsid w:val="6F51652A"/>
    <w:rsid w:val="6F991C7F"/>
    <w:rsid w:val="6FEF5D43"/>
    <w:rsid w:val="70824401"/>
    <w:rsid w:val="70871AD7"/>
    <w:rsid w:val="70A369B7"/>
    <w:rsid w:val="70CA3CD6"/>
    <w:rsid w:val="713E2ADE"/>
    <w:rsid w:val="71A14E1B"/>
    <w:rsid w:val="71C823A7"/>
    <w:rsid w:val="71CA25C3"/>
    <w:rsid w:val="71D16318"/>
    <w:rsid w:val="720A22EC"/>
    <w:rsid w:val="72AE3C93"/>
    <w:rsid w:val="72BF37AA"/>
    <w:rsid w:val="72C47013"/>
    <w:rsid w:val="72DA05E4"/>
    <w:rsid w:val="731215F5"/>
    <w:rsid w:val="73125FD0"/>
    <w:rsid w:val="73223D39"/>
    <w:rsid w:val="732D4BB8"/>
    <w:rsid w:val="7332611C"/>
    <w:rsid w:val="734D7008"/>
    <w:rsid w:val="737C5B3F"/>
    <w:rsid w:val="73A82490"/>
    <w:rsid w:val="73BE5B01"/>
    <w:rsid w:val="73D9089C"/>
    <w:rsid w:val="73EF00BF"/>
    <w:rsid w:val="74116287"/>
    <w:rsid w:val="741E6BF6"/>
    <w:rsid w:val="74305732"/>
    <w:rsid w:val="744049FF"/>
    <w:rsid w:val="744A51FA"/>
    <w:rsid w:val="74B92901"/>
    <w:rsid w:val="74E67512"/>
    <w:rsid w:val="751A5610"/>
    <w:rsid w:val="753B10E2"/>
    <w:rsid w:val="755A1EB0"/>
    <w:rsid w:val="75680129"/>
    <w:rsid w:val="756E5A5A"/>
    <w:rsid w:val="76022B63"/>
    <w:rsid w:val="76BC122C"/>
    <w:rsid w:val="76F123A0"/>
    <w:rsid w:val="772C33D8"/>
    <w:rsid w:val="773C4E5C"/>
    <w:rsid w:val="77530965"/>
    <w:rsid w:val="77690189"/>
    <w:rsid w:val="778925D9"/>
    <w:rsid w:val="77974CF6"/>
    <w:rsid w:val="77D575CC"/>
    <w:rsid w:val="783207F7"/>
    <w:rsid w:val="785E5813"/>
    <w:rsid w:val="786A065C"/>
    <w:rsid w:val="787D213D"/>
    <w:rsid w:val="789D458E"/>
    <w:rsid w:val="78A27570"/>
    <w:rsid w:val="78C530C2"/>
    <w:rsid w:val="78DE6954"/>
    <w:rsid w:val="78F10436"/>
    <w:rsid w:val="78F20F96"/>
    <w:rsid w:val="793D367B"/>
    <w:rsid w:val="795B6A5D"/>
    <w:rsid w:val="79703A50"/>
    <w:rsid w:val="797D616D"/>
    <w:rsid w:val="79802CF3"/>
    <w:rsid w:val="799C32AA"/>
    <w:rsid w:val="79A050F6"/>
    <w:rsid w:val="79A61220"/>
    <w:rsid w:val="7A010B4C"/>
    <w:rsid w:val="7A2C0161"/>
    <w:rsid w:val="7A460C55"/>
    <w:rsid w:val="7A5944E4"/>
    <w:rsid w:val="7A6B246A"/>
    <w:rsid w:val="7A74131E"/>
    <w:rsid w:val="7A8F7F06"/>
    <w:rsid w:val="7AB46266"/>
    <w:rsid w:val="7ACD0A2E"/>
    <w:rsid w:val="7ADF59FA"/>
    <w:rsid w:val="7AF661D7"/>
    <w:rsid w:val="7AF83CFD"/>
    <w:rsid w:val="7B0326A2"/>
    <w:rsid w:val="7B05200B"/>
    <w:rsid w:val="7B0670F0"/>
    <w:rsid w:val="7B0E1773"/>
    <w:rsid w:val="7B1F088B"/>
    <w:rsid w:val="7B6A461A"/>
    <w:rsid w:val="7B74407A"/>
    <w:rsid w:val="7BA479E1"/>
    <w:rsid w:val="7BB2023F"/>
    <w:rsid w:val="7BBC11CF"/>
    <w:rsid w:val="7BBC483D"/>
    <w:rsid w:val="7BC938EC"/>
    <w:rsid w:val="7BCB7664"/>
    <w:rsid w:val="7BD007D6"/>
    <w:rsid w:val="7BD63614"/>
    <w:rsid w:val="7BF72207"/>
    <w:rsid w:val="7BFC15CB"/>
    <w:rsid w:val="7C0C5586"/>
    <w:rsid w:val="7C23124E"/>
    <w:rsid w:val="7C4F3DF1"/>
    <w:rsid w:val="7C6D24C9"/>
    <w:rsid w:val="7C792C1C"/>
    <w:rsid w:val="7C7D5FD1"/>
    <w:rsid w:val="7CC02BFB"/>
    <w:rsid w:val="7CDC31AB"/>
    <w:rsid w:val="7CDE6F23"/>
    <w:rsid w:val="7DD165CD"/>
    <w:rsid w:val="7E190053"/>
    <w:rsid w:val="7E5E47BF"/>
    <w:rsid w:val="7E68119A"/>
    <w:rsid w:val="7EF1538C"/>
    <w:rsid w:val="7F1629A4"/>
    <w:rsid w:val="7F8475FA"/>
    <w:rsid w:val="7F8E4C30"/>
    <w:rsid w:val="7F9935D5"/>
    <w:rsid w:val="7FC35185"/>
    <w:rsid w:val="7FC55D23"/>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link w:val="26"/>
    <w:semiHidden/>
    <w:unhideWhenUsed/>
    <w:qFormat/>
    <w:uiPriority w:val="99"/>
    <w:pPr>
      <w:jc w:val="left"/>
    </w:pPr>
  </w:style>
  <w:style w:type="paragraph" w:styleId="6">
    <w:name w:val="Body Text"/>
    <w:basedOn w:val="1"/>
    <w:next w:val="1"/>
    <w:unhideWhenUsed/>
    <w:qFormat/>
    <w:uiPriority w:val="99"/>
    <w:pPr>
      <w:spacing w:after="120"/>
    </w:pPr>
  </w:style>
  <w:style w:type="paragraph" w:styleId="7">
    <w:name w:val="Balloon Text"/>
    <w:basedOn w:val="1"/>
    <w:link w:val="25"/>
    <w:semiHidden/>
    <w:unhideWhenUsed/>
    <w:qFormat/>
    <w:uiPriority w:val="99"/>
    <w:rPr>
      <w:rFonts w:ascii="Times New Roman" w:hAnsi="Times New Roman" w:eastAsia="仿宋_GB2312" w:cs="Times New Roman"/>
      <w:spacing w:val="10"/>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7"/>
    <w:semiHidden/>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sz w:val="20"/>
      <w:szCs w:val="20"/>
      <w:u w:val="single"/>
    </w:rPr>
  </w:style>
  <w:style w:type="character" w:styleId="18">
    <w:name w:val="Hyperlink"/>
    <w:basedOn w:val="15"/>
    <w:semiHidden/>
    <w:unhideWhenUsed/>
    <w:qFormat/>
    <w:uiPriority w:val="99"/>
    <w:rPr>
      <w:color w:val="0000FF"/>
      <w:sz w:val="20"/>
      <w:szCs w:val="20"/>
      <w:u w:val="single"/>
    </w:rPr>
  </w:style>
  <w:style w:type="character" w:styleId="19">
    <w:name w:val="annotation reference"/>
    <w:basedOn w:val="15"/>
    <w:semiHidden/>
    <w:unhideWhenUsed/>
    <w:qFormat/>
    <w:uiPriority w:val="99"/>
    <w:rPr>
      <w:sz w:val="21"/>
      <w:szCs w:val="21"/>
    </w:rPr>
  </w:style>
  <w:style w:type="paragraph" w:customStyle="1" w:styleId="20">
    <w:name w:val="tableheader"/>
    <w:basedOn w:val="1"/>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21">
    <w:name w:val="页眉 Char"/>
    <w:basedOn w:val="15"/>
    <w:link w:val="9"/>
    <w:qFormat/>
    <w:uiPriority w:val="0"/>
    <w:rPr>
      <w:rFonts w:ascii="Times New Roman" w:hAnsi="Times New Roman" w:eastAsia="宋体" w:cs="Times New Roman"/>
      <w:sz w:val="18"/>
      <w:szCs w:val="18"/>
    </w:rPr>
  </w:style>
  <w:style w:type="character" w:customStyle="1" w:styleId="22">
    <w:name w:val="页脚 Char"/>
    <w:basedOn w:val="15"/>
    <w:link w:val="8"/>
    <w:qFormat/>
    <w:uiPriority w:val="99"/>
    <w:rPr>
      <w:sz w:val="18"/>
      <w:szCs w:val="18"/>
    </w:rPr>
  </w:style>
  <w:style w:type="paragraph" w:customStyle="1" w:styleId="23">
    <w:name w:val="首行缩进"/>
    <w:basedOn w:val="1"/>
    <w:qFormat/>
    <w:uiPriority w:val="0"/>
    <w:pPr>
      <w:ind w:firstLine="480" w:firstLineChars="200"/>
    </w:pPr>
    <w:rPr>
      <w:rFonts w:ascii="Calibri" w:hAnsi="Calibri" w:eastAsia="仿宋" w:cs="Times New Roman"/>
      <w:sz w:val="28"/>
      <w:lang w:val="zh-CN"/>
    </w:rPr>
  </w:style>
  <w:style w:type="paragraph" w:styleId="24">
    <w:name w:val="List Paragraph"/>
    <w:basedOn w:val="1"/>
    <w:qFormat/>
    <w:uiPriority w:val="34"/>
    <w:pPr>
      <w:ind w:firstLine="420" w:firstLineChars="200"/>
    </w:pPr>
  </w:style>
  <w:style w:type="character" w:customStyle="1" w:styleId="25">
    <w:name w:val="批注框文本 Char"/>
    <w:basedOn w:val="15"/>
    <w:link w:val="7"/>
    <w:semiHidden/>
    <w:qFormat/>
    <w:uiPriority w:val="99"/>
    <w:rPr>
      <w:rFonts w:ascii="Times New Roman" w:hAnsi="Times New Roman" w:eastAsia="仿宋_GB2312" w:cs="Times New Roman"/>
      <w:spacing w:val="10"/>
      <w:sz w:val="18"/>
      <w:szCs w:val="18"/>
    </w:rPr>
  </w:style>
  <w:style w:type="character" w:customStyle="1" w:styleId="26">
    <w:name w:val="批注文字 Char"/>
    <w:basedOn w:val="15"/>
    <w:link w:val="5"/>
    <w:semiHidden/>
    <w:qFormat/>
    <w:uiPriority w:val="99"/>
  </w:style>
  <w:style w:type="character" w:customStyle="1" w:styleId="27">
    <w:name w:val="批注主题 Char"/>
    <w:basedOn w:val="26"/>
    <w:link w:val="12"/>
    <w:semiHidden/>
    <w:qFormat/>
    <w:uiPriority w:val="99"/>
    <w:rPr>
      <w:b/>
      <w:bCs/>
    </w:rPr>
  </w:style>
  <w:style w:type="character" w:customStyle="1" w:styleId="28">
    <w:name w:val="标题 1 Char"/>
    <w:basedOn w:val="15"/>
    <w:link w:val="2"/>
    <w:qFormat/>
    <w:uiPriority w:val="9"/>
    <w:rPr>
      <w:b/>
      <w:bCs/>
      <w:kern w:val="44"/>
      <w:sz w:val="44"/>
      <w:szCs w:val="44"/>
    </w:rPr>
  </w:style>
  <w:style w:type="paragraph" w:customStyle="1" w:styleId="29">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30">
    <w:name w:val="font51"/>
    <w:basedOn w:val="15"/>
    <w:qFormat/>
    <w:uiPriority w:val="0"/>
    <w:rPr>
      <w:rFonts w:ascii="仿宋_GB2312" w:eastAsia="仿宋_GB2312" w:cs="仿宋_GB2312"/>
      <w:color w:val="000000"/>
      <w:sz w:val="28"/>
      <w:szCs w:val="28"/>
      <w:u w:val="none"/>
    </w:rPr>
  </w:style>
  <w:style w:type="character" w:customStyle="1" w:styleId="31">
    <w:name w:val="font21"/>
    <w:basedOn w:val="15"/>
    <w:qFormat/>
    <w:uiPriority w:val="0"/>
    <w:rPr>
      <w:rFonts w:hint="eastAsia" w:ascii="宋体" w:hAnsi="宋体" w:eastAsia="宋体" w:cs="宋体"/>
      <w:color w:val="000000"/>
      <w:sz w:val="28"/>
      <w:szCs w:val="28"/>
      <w:u w:val="none"/>
    </w:rPr>
  </w:style>
  <w:style w:type="character" w:customStyle="1" w:styleId="32">
    <w:name w:val="font31"/>
    <w:basedOn w:val="15"/>
    <w:qFormat/>
    <w:uiPriority w:val="0"/>
    <w:rPr>
      <w:rFonts w:hint="default" w:ascii="Times New Roman" w:hAnsi="Times New Roman" w:cs="Times New Roman"/>
      <w:color w:val="000000"/>
      <w:sz w:val="28"/>
      <w:szCs w:val="28"/>
      <w:u w:val="none"/>
    </w:rPr>
  </w:style>
  <w:style w:type="character" w:customStyle="1" w:styleId="33">
    <w:name w:val="font41"/>
    <w:basedOn w:val="15"/>
    <w:qFormat/>
    <w:uiPriority w:val="0"/>
    <w:rPr>
      <w:rFonts w:hint="eastAsia" w:ascii="仿宋_GB2312" w:eastAsia="仿宋_GB2312" w:cs="仿宋_GB2312"/>
      <w:color w:val="000000"/>
      <w:sz w:val="28"/>
      <w:szCs w:val="28"/>
      <w:u w:val="none"/>
    </w:rPr>
  </w:style>
  <w:style w:type="character" w:customStyle="1" w:styleId="34">
    <w:name w:val="font11"/>
    <w:basedOn w:val="15"/>
    <w:qFormat/>
    <w:uiPriority w:val="0"/>
    <w:rPr>
      <w:rFonts w:hint="eastAsia" w:ascii="仿宋_GB2312" w:eastAsia="仿宋_GB2312" w:cs="仿宋_GB2312"/>
      <w:color w:val="000000"/>
      <w:sz w:val="22"/>
      <w:szCs w:val="22"/>
      <w:u w:val="none"/>
    </w:r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3</Pages>
  <Words>2446</Words>
  <Characters>2600</Characters>
  <Lines>29</Lines>
  <Paragraphs>8</Paragraphs>
  <TotalTime>45</TotalTime>
  <ScaleCrop>false</ScaleCrop>
  <LinksUpToDate>false</LinksUpToDate>
  <CharactersWithSpaces>2635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2026-01-13T09:53:00Z</dcterms:created>
  <dc:creator>张婷婷</dc:creator>
  <cp:lastModifiedBy>Gsy</cp:lastModifiedBy>
  <cp:lastPrinted>2024-05-27T08:56:00Z</cp:lastPrinted>
  <dcterms:modified xsi:type="dcterms:W3CDTF">2026-06-17T01:06:52Z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8FB5B0C55E7B4203B7D7A24804030516_13</vt:lpwstr>
  </property>
  <property fmtid="{D5CDD505-2E9C-101B-9397-08002B2CF9AE}" pid="4" name="KSOTemplateDocerSaveRecord">
    <vt:lpwstr>eyJoZGlkIjoiYTIyMDFkNjQzYzA1ODMyOTFmMTkyZmNmZjg1NzI5ZjEiLCJ1c2VySWQiOiI0MDQ4MTY3MjQifQ==</vt:lpwstr>
  </property>
</Properties>
</file>