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630CD">
      <w:pPr>
        <w:spacing w:line="500" w:lineRule="exact"/>
        <w:jc w:val="center"/>
        <w:rPr>
          <w:rFonts w:ascii="方正小标宋_GBK" w:eastAsia="方正小标宋_GBK"/>
          <w:sz w:val="40"/>
          <w:szCs w:val="44"/>
        </w:rPr>
      </w:pPr>
      <w:r>
        <w:rPr>
          <w:rFonts w:hint="eastAsia" w:ascii="方正小标宋_GBK" w:eastAsia="方正小标宋_GBK"/>
          <w:sz w:val="40"/>
          <w:szCs w:val="44"/>
        </w:rPr>
        <w:t xml:space="preserve">   南方医科大学深圳口腔医院（坪山）国际口腔医疗及科教中心改造工程</w:t>
      </w:r>
    </w:p>
    <w:p w14:paraId="3C409232">
      <w:pPr>
        <w:spacing w:line="500" w:lineRule="exact"/>
        <w:jc w:val="center"/>
        <w:rPr>
          <w:rFonts w:ascii="方正小标宋_GBK" w:eastAsia="方正小标宋_GBK"/>
          <w:sz w:val="40"/>
          <w:szCs w:val="44"/>
        </w:rPr>
      </w:pPr>
      <w:r>
        <w:rPr>
          <w:rFonts w:hint="eastAsia" w:ascii="方正小标宋_GBK" w:eastAsia="方正小标宋_GBK"/>
          <w:sz w:val="40"/>
          <w:szCs w:val="44"/>
        </w:rPr>
        <w:t>全过程造价咨询服务项目需求</w:t>
      </w:r>
    </w:p>
    <w:p w14:paraId="67A19BA2">
      <w:pPr>
        <w:jc w:val="center"/>
        <w:rPr>
          <w:sz w:val="24"/>
          <w:szCs w:val="28"/>
        </w:rPr>
      </w:pPr>
      <w:r>
        <w:rPr>
          <w:rFonts w:hint="eastAsia"/>
          <w:sz w:val="24"/>
          <w:szCs w:val="28"/>
        </w:rPr>
        <w:t>（项目编码：</w:t>
      </w:r>
      <w:r>
        <w:rPr>
          <w:sz w:val="24"/>
          <w:szCs w:val="28"/>
        </w:rPr>
        <w:t>NFYKDXSZKQ-JJFW-NFYKDXSZKQ-JJFW-YLJKJZXGZZJZX- 20260106007</w:t>
      </w:r>
      <w:r>
        <w:rPr>
          <w:rFonts w:hint="eastAsia"/>
          <w:sz w:val="24"/>
          <w:szCs w:val="28"/>
        </w:rPr>
        <w:t>）</w:t>
      </w:r>
    </w:p>
    <w:tbl>
      <w:tblPr>
        <w:tblStyle w:val="11"/>
        <w:tblW w:w="10540" w:type="dxa"/>
        <w:jc w:val="center"/>
        <w:tblCellSpacing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15" w:type="dxa"/>
          <w:left w:w="15" w:type="dxa"/>
          <w:bottom w:w="15" w:type="dxa"/>
          <w:right w:w="15" w:type="dxa"/>
        </w:tblCellMar>
      </w:tblPr>
      <w:tblGrid>
        <w:gridCol w:w="1113"/>
        <w:gridCol w:w="5107"/>
        <w:gridCol w:w="1985"/>
        <w:gridCol w:w="2335"/>
      </w:tblGrid>
      <w:tr w14:paraId="3803D4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4A982CA2">
            <w:r>
              <w:rPr>
                <w:rFonts w:hint="eastAsia"/>
              </w:rPr>
              <w:t>项目名称</w:t>
            </w:r>
          </w:p>
        </w:tc>
        <w:tc>
          <w:tcPr>
            <w:tcW w:w="5107" w:type="dxa"/>
            <w:vAlign w:val="center"/>
          </w:tcPr>
          <w:p w14:paraId="5CE096C2">
            <w:r>
              <w:rPr>
                <w:rFonts w:hint="eastAsia"/>
              </w:rPr>
              <w:t>南方医科大学深圳口腔医院（坪山）国际口腔医疗及科教中心改造工程</w:t>
            </w:r>
          </w:p>
        </w:tc>
        <w:tc>
          <w:tcPr>
            <w:tcW w:w="1985" w:type="dxa"/>
            <w:vAlign w:val="center"/>
          </w:tcPr>
          <w:p w14:paraId="075F3990">
            <w:r>
              <w:rPr>
                <w:rFonts w:hint="eastAsia"/>
              </w:rPr>
              <w:t>是否预选项目</w:t>
            </w:r>
          </w:p>
        </w:tc>
        <w:tc>
          <w:tcPr>
            <w:tcW w:w="2335" w:type="dxa"/>
            <w:vAlign w:val="center"/>
          </w:tcPr>
          <w:p w14:paraId="6C78AA49">
            <w:r>
              <w:rPr>
                <w:rFonts w:hint="eastAsia"/>
              </w:rPr>
              <w:t>否</w:t>
            </w:r>
          </w:p>
        </w:tc>
      </w:tr>
      <w:tr w14:paraId="368C89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744D0627">
            <w:r>
              <w:rPr>
                <w:rFonts w:hint="eastAsia"/>
              </w:rPr>
              <w:t>采购人名称</w:t>
            </w:r>
          </w:p>
        </w:tc>
        <w:tc>
          <w:tcPr>
            <w:tcW w:w="5107" w:type="dxa"/>
            <w:vAlign w:val="center"/>
          </w:tcPr>
          <w:p w14:paraId="14A22D88">
            <w:r>
              <w:rPr>
                <w:rFonts w:hint="eastAsia"/>
              </w:rPr>
              <w:t>南方医科大学深圳口腔医院（坪山）</w:t>
            </w:r>
          </w:p>
        </w:tc>
        <w:tc>
          <w:tcPr>
            <w:tcW w:w="1985" w:type="dxa"/>
            <w:vAlign w:val="center"/>
          </w:tcPr>
          <w:p w14:paraId="22C1BD6A">
            <w:r>
              <w:rPr>
                <w:rFonts w:hint="eastAsia"/>
              </w:rPr>
              <w:t>采购方式</w:t>
            </w:r>
          </w:p>
        </w:tc>
        <w:tc>
          <w:tcPr>
            <w:tcW w:w="2335" w:type="dxa"/>
            <w:vAlign w:val="center"/>
          </w:tcPr>
          <w:p w14:paraId="3730702B">
            <w:r>
              <w:rPr>
                <w:rFonts w:hint="eastAsia"/>
                <w:sz w:val="24"/>
                <w:szCs w:val="24"/>
              </w:rPr>
              <w:t>询价采购</w:t>
            </w:r>
          </w:p>
        </w:tc>
      </w:tr>
      <w:tr w14:paraId="45F8C3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6C819CAA">
            <w:r>
              <w:rPr>
                <w:rFonts w:hint="eastAsia"/>
              </w:rPr>
              <w:t>预算限额（元）</w:t>
            </w:r>
          </w:p>
        </w:tc>
        <w:tc>
          <w:tcPr>
            <w:tcW w:w="9427" w:type="dxa"/>
            <w:gridSpan w:val="3"/>
            <w:vAlign w:val="center"/>
          </w:tcPr>
          <w:p w14:paraId="60241488">
            <w:r>
              <w:rPr>
                <w:rFonts w:hint="eastAsia"/>
              </w:rPr>
              <w:t>5.76万元</w:t>
            </w:r>
          </w:p>
        </w:tc>
      </w:tr>
      <w:tr w14:paraId="5BAFF2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842" w:hRule="atLeast"/>
          <w:tblCellSpacing w:w="0" w:type="dxa"/>
          <w:jc w:val="center"/>
        </w:trPr>
        <w:tc>
          <w:tcPr>
            <w:tcW w:w="1113" w:type="dxa"/>
            <w:vAlign w:val="center"/>
          </w:tcPr>
          <w:p w14:paraId="67333B09">
            <w:r>
              <w:rPr>
                <w:rFonts w:hint="eastAsia"/>
              </w:rPr>
              <w:t>项目背景</w:t>
            </w:r>
          </w:p>
        </w:tc>
        <w:tc>
          <w:tcPr>
            <w:tcW w:w="9427" w:type="dxa"/>
            <w:gridSpan w:val="3"/>
            <w:vAlign w:val="center"/>
          </w:tcPr>
          <w:p w14:paraId="6B22EF2A">
            <w:r>
              <w:rPr>
                <w:rFonts w:hint="eastAsia"/>
              </w:rPr>
              <w:t>项目位于坪山区东纵路 143 号旭丰大厦南方医科大学深圳口腔医院(坪山）院内大楼 5-6 层及西侧旭丰大厦 11-12 层，改造建筑面积 2535.16平方米；拟新增牙椅 36 张，改造完成后医院牙椅总数将达 100张。项目主要建设内容包括拆除工程、室内装饰工程、安装工程、医疗设备购置等。为严控项目建设投资、规范工程计价、防范造价风险，委托开展本次全过程造价咨询相关工作。</w:t>
            </w:r>
          </w:p>
        </w:tc>
      </w:tr>
      <w:tr w14:paraId="0EF65D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90" w:hRule="atLeast"/>
          <w:tblCellSpacing w:w="0" w:type="dxa"/>
          <w:jc w:val="center"/>
        </w:trPr>
        <w:tc>
          <w:tcPr>
            <w:tcW w:w="1113" w:type="dxa"/>
            <w:vAlign w:val="center"/>
          </w:tcPr>
          <w:p w14:paraId="177A8AB8">
            <w:r>
              <w:rPr>
                <w:rFonts w:hint="eastAsia"/>
              </w:rPr>
              <w:t>报价人资质要求</w:t>
            </w:r>
          </w:p>
        </w:tc>
        <w:tc>
          <w:tcPr>
            <w:tcW w:w="9427" w:type="dxa"/>
            <w:gridSpan w:val="3"/>
            <w:vAlign w:val="center"/>
          </w:tcPr>
          <w:p w14:paraId="3B92D2B2">
            <w:pPr>
              <w:numPr>
                <w:ilvl w:val="0"/>
                <w:numId w:val="1"/>
              </w:numPr>
            </w:pPr>
            <w:r>
              <w:rPr>
                <w:rFonts w:hint="eastAsia"/>
              </w:rPr>
              <w:t xml:space="preserve">具有独立承担民事责任的能力（提供营业执照或事业单位法人证书等证明资料扫描件；分支机构参与投标的，须同时提供总公司授权文件且授权书载明其民事责任由总公司承担，提供总公司及分支机构的营业执照扫描件，总公司或者分支机构只允许一家投标，不允许同时参与本项目投标）；    </w:t>
            </w:r>
          </w:p>
          <w:p w14:paraId="0AA9B7C8">
            <w:r>
              <w:rPr>
                <w:rFonts w:hint="eastAsia"/>
              </w:rPr>
              <w:t>2.本项目不接受联合体投标，</w:t>
            </w:r>
            <w:r>
              <w:t>中标供应商不得将本项目全部或主要服务转包、违法分包。</w:t>
            </w:r>
            <w:r>
              <w:rPr>
                <w:rFonts w:hint="eastAsia"/>
              </w:rPr>
              <w:t>；</w:t>
            </w:r>
          </w:p>
          <w:p w14:paraId="2BFC2137">
            <w:r>
              <w:rPr>
                <w:rFonts w:hint="eastAsia"/>
              </w:rPr>
              <w:t xml:space="preserve"> 3.参与本项目政府采购活动时不存在被有关部门禁止参与政府采购活动且在有效期内的情况（由供应商在《政府采购投标及履约承诺函》中作出声明）；</w:t>
            </w:r>
          </w:p>
          <w:p w14:paraId="0292FF3F">
            <w:r>
              <w:rPr>
                <w:rFonts w:hint="eastAsia"/>
              </w:rPr>
              <w:t>4.具备《中华人民共和国政府采购法》第二十二条第一款的条件（由供应商在《政府采购投标及履约承诺函》中作出声明）；</w:t>
            </w:r>
          </w:p>
          <w:p w14:paraId="5C56B335">
            <w:r>
              <w:rPr>
                <w:rFonts w:hint="eastAsia"/>
              </w:rPr>
              <w:t>5.未被列入失信被执行人、重大税收违法案件当事人名单、政府采购严重违法失信行为记录名单（由供应商在《政府采购投标及履约承诺函》中作出声明）；</w:t>
            </w:r>
          </w:p>
          <w:p w14:paraId="0525CF40">
            <w:r>
              <w:rPr>
                <w:rFonts w:hint="eastAsia"/>
              </w:rPr>
              <w:t>6.不存在《深圳市财政局政府采购供应商信用信息管理办法》（深财规〔2023〕3号）列明的严重违法失信行为（由供应商在《政府采购投标及履约承诺函》中作出声明）；;</w:t>
            </w:r>
          </w:p>
          <w:p w14:paraId="168C9050">
            <w:r>
              <w:rPr>
                <w:rFonts w:hint="eastAsia"/>
              </w:rPr>
              <w:t>7.为采购项目提供整体设计、规范编制或者项目管理、监理、检测等服务的供应商，不得再参加该采购项目的其他采购活动（由供应商在《政府采购投标及履约承诺函》中作出声明）；</w:t>
            </w:r>
            <w:r>
              <w:t>以上承诺内容，评标委员会及采购人将在开标 / 中标环节通过 “信用中国” 网站、深圳政府采购网、国家企业信用信息公示系统进行现场核查，核查不实视为无效投标。</w:t>
            </w:r>
          </w:p>
          <w:p w14:paraId="612B6F07">
            <w:r>
              <w:rPr>
                <w:rFonts w:hint="eastAsia"/>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5DC19BDF">
            <w:r>
              <w:t>9. 企业能力要求：（1）供应商须具备工程咨询单位乙级及以上资信，若本咨询服务包含工程造价、工程监理、招标代理内容，须同时具备对应合法执业资质 / 从业能力；（2）营业执照经营范围须包含工程咨询、工程项目管理、造价咨询、工程监理等与本项目服务内容对应的经营项目</w:t>
            </w:r>
            <w:r>
              <w:rPr>
                <w:rFonts w:hint="eastAsia"/>
              </w:rPr>
              <w:t>；</w:t>
            </w:r>
          </w:p>
          <w:p w14:paraId="70796A01">
            <w:r>
              <w:t>10.业绩要求：供应商近 3 年内（自招标公告发布之日起倒算）具有单项合同额 300 万元及以上医疗机构建筑改造工程全过程咨询 / 工程项目管理 / 造价咨询项目业绩不少于 2 项（提供合同、竣工验收 / 履约证明扫描件佐证）</w:t>
            </w:r>
            <w:r>
              <w:rPr>
                <w:rFonts w:hint="eastAsia"/>
              </w:rPr>
              <w:t>；</w:t>
            </w:r>
          </w:p>
          <w:p w14:paraId="025ED474">
            <w:pPr>
              <w:widowControl/>
              <w:jc w:val="left"/>
            </w:pPr>
            <w:r>
              <w:rPr>
                <w:lang w:bidi="ar"/>
              </w:rPr>
              <w:t>11.</w:t>
            </w:r>
            <w:r>
              <w:rPr>
                <w:rFonts w:hint="eastAsia"/>
                <w:lang w:bidi="ar"/>
              </w:rPr>
              <w:t>财务状况：供应商近两年度财务状况良好，无连续亏损（提供财务报表或银行资信证明）。</w:t>
            </w:r>
          </w:p>
        </w:tc>
      </w:tr>
      <w:tr w14:paraId="3695FF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650" w:hRule="atLeast"/>
          <w:tblCellSpacing w:w="0" w:type="dxa"/>
          <w:jc w:val="center"/>
        </w:trPr>
        <w:tc>
          <w:tcPr>
            <w:tcW w:w="1113" w:type="dxa"/>
            <w:tcBorders>
              <w:bottom w:val="single" w:color="auto" w:sz="4" w:space="0"/>
            </w:tcBorders>
            <w:vAlign w:val="center"/>
          </w:tcPr>
          <w:p w14:paraId="07D8EDC9">
            <w:bookmarkStart w:id="0" w:name="_Hlk132703410"/>
            <w:r>
              <w:rPr>
                <w:rFonts w:hint="eastAsia"/>
              </w:rPr>
              <w:t>服务技术要求</w:t>
            </w:r>
          </w:p>
        </w:tc>
        <w:tc>
          <w:tcPr>
            <w:tcW w:w="9427" w:type="dxa"/>
            <w:gridSpan w:val="3"/>
            <w:tcBorders>
              <w:bottom w:val="single" w:color="auto" w:sz="4" w:space="0"/>
            </w:tcBorders>
            <w:vAlign w:val="center"/>
          </w:tcPr>
          <w:tbl>
            <w:tblPr>
              <w:tblStyle w:val="11"/>
              <w:tblW w:w="90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9"/>
              <w:gridCol w:w="1089"/>
              <w:gridCol w:w="6101"/>
              <w:gridCol w:w="555"/>
              <w:gridCol w:w="899"/>
            </w:tblGrid>
            <w:tr w14:paraId="4E490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49" w:type="dxa"/>
                  <w:tcBorders>
                    <w:top w:val="single" w:color="000000" w:sz="4" w:space="0"/>
                    <w:left w:val="single" w:color="000000" w:sz="4" w:space="0"/>
                    <w:bottom w:val="single" w:color="000000" w:sz="4" w:space="0"/>
                    <w:right w:val="single" w:color="000000" w:sz="4" w:space="0"/>
                  </w:tcBorders>
                  <w:vAlign w:val="center"/>
                </w:tcPr>
                <w:p w14:paraId="12EFB87A">
                  <w:pPr>
                    <w:jc w:val="center"/>
                    <w:textAlignment w:val="baseline"/>
                    <w:rPr>
                      <w:rStyle w:val="33"/>
                      <w:rFonts w:asciiTheme="minorEastAsia" w:hAnsiTheme="minorEastAsia" w:eastAsiaTheme="minorEastAsia" w:cstheme="minorEastAsia"/>
                      <w:bCs/>
                    </w:rPr>
                  </w:pPr>
                  <w:bookmarkStart w:id="1" w:name="_Toc7453"/>
                  <w:r>
                    <w:rPr>
                      <w:rStyle w:val="33"/>
                      <w:rFonts w:hint="eastAsia" w:asciiTheme="minorEastAsia" w:hAnsiTheme="minorEastAsia" w:eastAsiaTheme="minorEastAsia" w:cstheme="minorEastAsia"/>
                      <w:bCs/>
                    </w:rPr>
                    <w:t>序号</w:t>
                  </w:r>
                </w:p>
              </w:tc>
              <w:tc>
                <w:tcPr>
                  <w:tcW w:w="1089" w:type="dxa"/>
                  <w:tcBorders>
                    <w:top w:val="single" w:color="000000" w:sz="4" w:space="0"/>
                    <w:left w:val="single" w:color="000000" w:sz="4" w:space="0"/>
                    <w:bottom w:val="single" w:color="000000" w:sz="4" w:space="0"/>
                    <w:right w:val="single" w:color="000000" w:sz="4" w:space="0"/>
                  </w:tcBorders>
                  <w:vAlign w:val="center"/>
                </w:tcPr>
                <w:p w14:paraId="1184CC62">
                  <w:pPr>
                    <w:jc w:val="center"/>
                    <w:textAlignment w:val="baseline"/>
                    <w:rPr>
                      <w:rStyle w:val="33"/>
                      <w:rFonts w:asciiTheme="minorEastAsia" w:hAnsiTheme="minorEastAsia" w:eastAsiaTheme="minorEastAsia" w:cstheme="minorEastAsia"/>
                      <w:bCs/>
                    </w:rPr>
                  </w:pPr>
                  <w:r>
                    <w:rPr>
                      <w:rStyle w:val="33"/>
                      <w:rFonts w:hint="eastAsia" w:asciiTheme="minorEastAsia" w:hAnsiTheme="minorEastAsia" w:eastAsiaTheme="minorEastAsia" w:cstheme="minorEastAsia"/>
                      <w:bCs/>
                    </w:rPr>
                    <w:t>名称</w:t>
                  </w:r>
                </w:p>
              </w:tc>
              <w:tc>
                <w:tcPr>
                  <w:tcW w:w="6101" w:type="dxa"/>
                  <w:tcBorders>
                    <w:top w:val="single" w:color="000000" w:sz="4" w:space="0"/>
                    <w:left w:val="single" w:color="000000" w:sz="4" w:space="0"/>
                    <w:bottom w:val="single" w:color="000000" w:sz="4" w:space="0"/>
                    <w:right w:val="single" w:color="000000" w:sz="4" w:space="0"/>
                  </w:tcBorders>
                  <w:vAlign w:val="center"/>
                </w:tcPr>
                <w:p w14:paraId="2EA17796">
                  <w:pPr>
                    <w:jc w:val="center"/>
                    <w:textAlignment w:val="baseline"/>
                    <w:rPr>
                      <w:rStyle w:val="33"/>
                      <w:rFonts w:asciiTheme="minorEastAsia" w:hAnsiTheme="minorEastAsia" w:eastAsiaTheme="minorEastAsia" w:cstheme="minorEastAsia"/>
                      <w:bCs/>
                    </w:rPr>
                  </w:pPr>
                  <w:r>
                    <w:rPr>
                      <w:rStyle w:val="33"/>
                      <w:rFonts w:hint="eastAsia" w:asciiTheme="minorEastAsia" w:hAnsiTheme="minorEastAsia" w:eastAsiaTheme="minorEastAsia" w:cstheme="minorEastAsia"/>
                      <w:bCs/>
                    </w:rPr>
                    <w:t>具体内容</w:t>
                  </w:r>
                </w:p>
              </w:tc>
              <w:tc>
                <w:tcPr>
                  <w:tcW w:w="555" w:type="dxa"/>
                  <w:tcBorders>
                    <w:top w:val="single" w:color="000000" w:sz="4" w:space="0"/>
                    <w:left w:val="single" w:color="000000" w:sz="4" w:space="0"/>
                    <w:bottom w:val="single" w:color="000000" w:sz="4" w:space="0"/>
                    <w:right w:val="single" w:color="000000" w:sz="4" w:space="0"/>
                  </w:tcBorders>
                  <w:vAlign w:val="center"/>
                </w:tcPr>
                <w:p w14:paraId="037580E0">
                  <w:pPr>
                    <w:jc w:val="center"/>
                    <w:textAlignment w:val="baseline"/>
                    <w:rPr>
                      <w:rStyle w:val="33"/>
                      <w:rFonts w:asciiTheme="minorEastAsia" w:hAnsiTheme="minorEastAsia" w:eastAsiaTheme="minorEastAsia" w:cstheme="minorEastAsia"/>
                      <w:bCs/>
                    </w:rPr>
                  </w:pPr>
                  <w:r>
                    <w:rPr>
                      <w:rStyle w:val="33"/>
                      <w:rFonts w:hint="eastAsia" w:asciiTheme="minorEastAsia" w:hAnsiTheme="minorEastAsia" w:eastAsiaTheme="minorEastAsia" w:cstheme="minorEastAsia"/>
                      <w:bCs/>
                    </w:rPr>
                    <w:t>标注</w:t>
                  </w:r>
                </w:p>
              </w:tc>
              <w:tc>
                <w:tcPr>
                  <w:tcW w:w="899" w:type="dxa"/>
                  <w:tcBorders>
                    <w:top w:val="single" w:color="000000" w:sz="4" w:space="0"/>
                    <w:left w:val="single" w:color="000000" w:sz="4" w:space="0"/>
                    <w:bottom w:val="single" w:color="000000" w:sz="4" w:space="0"/>
                    <w:right w:val="single" w:color="000000" w:sz="4" w:space="0"/>
                  </w:tcBorders>
                  <w:vAlign w:val="center"/>
                </w:tcPr>
                <w:p w14:paraId="4DDDBA83">
                  <w:pPr>
                    <w:jc w:val="center"/>
                    <w:textAlignment w:val="baseline"/>
                    <w:rPr>
                      <w:rStyle w:val="33"/>
                      <w:rFonts w:asciiTheme="minorEastAsia" w:hAnsiTheme="minorEastAsia" w:eastAsiaTheme="minorEastAsia" w:cstheme="minorEastAsia"/>
                      <w:bCs/>
                    </w:rPr>
                  </w:pPr>
                  <w:r>
                    <w:rPr>
                      <w:rStyle w:val="33"/>
                      <w:rFonts w:hint="eastAsia" w:asciiTheme="minorEastAsia" w:hAnsiTheme="minorEastAsia" w:eastAsiaTheme="minorEastAsia" w:cstheme="minorEastAsia"/>
                      <w:bCs/>
                    </w:rPr>
                    <w:t>其他说明</w:t>
                  </w:r>
                </w:p>
              </w:tc>
            </w:tr>
            <w:tr w14:paraId="0D6D6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49" w:type="dxa"/>
                  <w:tcBorders>
                    <w:top w:val="single" w:color="000000" w:sz="4" w:space="0"/>
                    <w:left w:val="single" w:color="000000" w:sz="4" w:space="0"/>
                    <w:bottom w:val="single" w:color="000000" w:sz="4" w:space="0"/>
                    <w:right w:val="single" w:color="000000" w:sz="4" w:space="0"/>
                  </w:tcBorders>
                  <w:vAlign w:val="center"/>
                </w:tcPr>
                <w:p w14:paraId="61F9F920">
                  <w:pPr>
                    <w:jc w:val="center"/>
                    <w:textAlignment w:val="baseline"/>
                    <w:rPr>
                      <w:rStyle w:val="33"/>
                      <w:rFonts w:asciiTheme="minorEastAsia" w:hAnsiTheme="minorEastAsia" w:eastAsiaTheme="minorEastAsia" w:cstheme="minorEastAsia"/>
                      <w:bCs/>
                    </w:rPr>
                  </w:pPr>
                  <w:r>
                    <w:rPr>
                      <w:rStyle w:val="33"/>
                      <w:rFonts w:hint="eastAsia" w:asciiTheme="minorEastAsia" w:hAnsiTheme="minorEastAsia" w:eastAsiaTheme="minorEastAsia" w:cstheme="minorEastAsia"/>
                      <w:bCs/>
                    </w:rPr>
                    <w:t>1</w:t>
                  </w:r>
                </w:p>
              </w:tc>
              <w:tc>
                <w:tcPr>
                  <w:tcW w:w="1089" w:type="dxa"/>
                  <w:tcBorders>
                    <w:top w:val="single" w:color="000000" w:sz="4" w:space="0"/>
                    <w:left w:val="single" w:color="000000" w:sz="4" w:space="0"/>
                    <w:bottom w:val="single" w:color="000000" w:sz="4" w:space="0"/>
                    <w:right w:val="single" w:color="000000" w:sz="4" w:space="0"/>
                  </w:tcBorders>
                  <w:vAlign w:val="center"/>
                </w:tcPr>
                <w:p w14:paraId="4DD727E0">
                  <w:pPr>
                    <w:jc w:val="center"/>
                    <w:textAlignment w:val="baseline"/>
                    <w:rPr>
                      <w:rStyle w:val="33"/>
                      <w:rFonts w:asciiTheme="minorEastAsia" w:hAnsiTheme="minorEastAsia" w:eastAsiaTheme="minorEastAsia" w:cstheme="minorEastAsia"/>
                      <w:bCs/>
                    </w:rPr>
                  </w:pPr>
                  <w:r>
                    <w:rPr>
                      <w:rStyle w:val="33"/>
                      <w:rFonts w:hint="eastAsia" w:asciiTheme="minorEastAsia" w:hAnsiTheme="minorEastAsia" w:eastAsiaTheme="minorEastAsia" w:cstheme="minorEastAsia"/>
                      <w:bCs/>
                    </w:rPr>
                    <w:t>项目概况</w:t>
                  </w:r>
                </w:p>
              </w:tc>
              <w:tc>
                <w:tcPr>
                  <w:tcW w:w="6101" w:type="dxa"/>
                  <w:tcBorders>
                    <w:top w:val="single" w:color="000000" w:sz="4" w:space="0"/>
                    <w:left w:val="single" w:color="000000" w:sz="4" w:space="0"/>
                    <w:bottom w:val="single" w:color="000000" w:sz="4" w:space="0"/>
                    <w:right w:val="single" w:color="000000" w:sz="4" w:space="0"/>
                  </w:tcBorders>
                  <w:vAlign w:val="center"/>
                </w:tcPr>
                <w:p w14:paraId="5221A1C1">
                  <w:pPr>
                    <w:textAlignment w:val="baseline"/>
                    <w:rPr>
                      <w:rStyle w:val="33"/>
                      <w:rFonts w:asciiTheme="minorEastAsia" w:hAnsiTheme="minorEastAsia" w:eastAsiaTheme="minorEastAsia" w:cstheme="minorEastAsia"/>
                      <w:bCs/>
                    </w:rPr>
                  </w:pPr>
                  <w:r>
                    <w:rPr>
                      <w:rFonts w:hint="eastAsia"/>
                    </w:rPr>
                    <w:t>南方医科大学深圳口腔医院（坪山）国际口腔医疗及科教中心改造工程全过程</w:t>
                  </w:r>
                  <w:r>
                    <w:rPr>
                      <w:rFonts w:hint="eastAsia" w:asciiTheme="minorEastAsia" w:hAnsiTheme="minorEastAsia" w:eastAsiaTheme="minorEastAsia" w:cstheme="minorEastAsia"/>
                      <w:kern w:val="0"/>
                    </w:rPr>
                    <w:t>造价咨询服务</w:t>
                  </w:r>
                  <w:r>
                    <w:rPr>
                      <w:rStyle w:val="33"/>
                      <w:rFonts w:hint="eastAsia" w:asciiTheme="minorEastAsia" w:hAnsiTheme="minorEastAsia" w:eastAsiaTheme="minorEastAsia" w:cstheme="minorEastAsia"/>
                    </w:rPr>
                    <w:t>。</w:t>
                  </w:r>
                </w:p>
              </w:tc>
              <w:tc>
                <w:tcPr>
                  <w:tcW w:w="555" w:type="dxa"/>
                  <w:tcBorders>
                    <w:top w:val="single" w:color="000000" w:sz="4" w:space="0"/>
                    <w:left w:val="single" w:color="000000" w:sz="4" w:space="0"/>
                    <w:bottom w:val="single" w:color="000000" w:sz="4" w:space="0"/>
                    <w:right w:val="single" w:color="000000" w:sz="4" w:space="0"/>
                  </w:tcBorders>
                  <w:vAlign w:val="center"/>
                </w:tcPr>
                <w:p w14:paraId="6F4739BC">
                  <w:pPr>
                    <w:textAlignment w:val="baseline"/>
                    <w:rPr>
                      <w:rStyle w:val="33"/>
                      <w:rFonts w:asciiTheme="minorEastAsia" w:hAnsiTheme="minorEastAsia" w:eastAsiaTheme="minorEastAsia" w:cstheme="minorEastAsia"/>
                      <w:bCs/>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1A7ECC39">
                  <w:pPr>
                    <w:textAlignment w:val="baseline"/>
                    <w:rPr>
                      <w:rStyle w:val="33"/>
                      <w:rFonts w:asciiTheme="minorEastAsia" w:hAnsiTheme="minorEastAsia" w:eastAsiaTheme="minorEastAsia" w:cstheme="minorEastAsia"/>
                      <w:bCs/>
                    </w:rPr>
                  </w:pPr>
                </w:p>
              </w:tc>
            </w:tr>
            <w:tr w14:paraId="61087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49" w:type="dxa"/>
                  <w:tcBorders>
                    <w:top w:val="single" w:color="000000" w:sz="4" w:space="0"/>
                    <w:left w:val="single" w:color="000000" w:sz="4" w:space="0"/>
                    <w:bottom w:val="single" w:color="000000" w:sz="4" w:space="0"/>
                    <w:right w:val="single" w:color="000000" w:sz="4" w:space="0"/>
                  </w:tcBorders>
                  <w:vAlign w:val="center"/>
                </w:tcPr>
                <w:p w14:paraId="3854814C">
                  <w:pPr>
                    <w:jc w:val="center"/>
                    <w:textAlignment w:val="baseline"/>
                    <w:rPr>
                      <w:rStyle w:val="33"/>
                      <w:rFonts w:asciiTheme="minorEastAsia" w:hAnsiTheme="minorEastAsia" w:eastAsiaTheme="minorEastAsia" w:cstheme="minorEastAsia"/>
                      <w:bCs/>
                    </w:rPr>
                  </w:pPr>
                  <w:r>
                    <w:rPr>
                      <w:rStyle w:val="33"/>
                      <w:rFonts w:hint="eastAsia" w:asciiTheme="minorEastAsia" w:hAnsiTheme="minorEastAsia" w:eastAsiaTheme="minorEastAsia" w:cstheme="minorEastAsia"/>
                      <w:bCs/>
                    </w:rPr>
                    <w:t>2</w:t>
                  </w:r>
                </w:p>
              </w:tc>
              <w:tc>
                <w:tcPr>
                  <w:tcW w:w="1089" w:type="dxa"/>
                  <w:tcBorders>
                    <w:top w:val="single" w:color="000000" w:sz="4" w:space="0"/>
                    <w:left w:val="single" w:color="000000" w:sz="4" w:space="0"/>
                    <w:bottom w:val="single" w:color="000000" w:sz="4" w:space="0"/>
                    <w:right w:val="single" w:color="000000" w:sz="4" w:space="0"/>
                  </w:tcBorders>
                  <w:vAlign w:val="center"/>
                </w:tcPr>
                <w:p w14:paraId="1CF11368">
                  <w:pPr>
                    <w:jc w:val="center"/>
                    <w:textAlignment w:val="baseline"/>
                    <w:rPr>
                      <w:rStyle w:val="33"/>
                      <w:rFonts w:asciiTheme="minorEastAsia" w:hAnsiTheme="minorEastAsia" w:eastAsiaTheme="minorEastAsia" w:cstheme="minorEastAsia"/>
                      <w:bCs/>
                    </w:rPr>
                  </w:pPr>
                  <w:r>
                    <w:rPr>
                      <w:rStyle w:val="33"/>
                      <w:rFonts w:hint="eastAsia" w:asciiTheme="minorEastAsia" w:hAnsiTheme="minorEastAsia" w:eastAsiaTheme="minorEastAsia" w:cstheme="minorEastAsia"/>
                      <w:bCs/>
                    </w:rPr>
                    <w:t>服务要求</w:t>
                  </w:r>
                </w:p>
              </w:tc>
              <w:tc>
                <w:tcPr>
                  <w:tcW w:w="6101" w:type="dxa"/>
                  <w:tcBorders>
                    <w:top w:val="single" w:color="000000" w:sz="4" w:space="0"/>
                    <w:left w:val="single" w:color="000000" w:sz="4" w:space="0"/>
                    <w:bottom w:val="single" w:color="000000" w:sz="4" w:space="0"/>
                    <w:right w:val="single" w:color="000000" w:sz="4" w:space="0"/>
                  </w:tcBorders>
                  <w:vAlign w:val="center"/>
                </w:tcPr>
                <w:p w14:paraId="4BC4E7C2">
                  <w:pPr>
                    <w:adjustRightInd w:val="0"/>
                    <w:snapToGrid w:val="0"/>
                    <w:rPr>
                      <w:rFonts w:asciiTheme="minorEastAsia" w:hAnsiTheme="minorEastAsia" w:eastAsiaTheme="minorEastAsia" w:cstheme="minorEastAsia"/>
                    </w:rPr>
                  </w:pPr>
                  <w:r>
                    <w:rPr>
                      <w:rFonts w:hint="eastAsia" w:asciiTheme="minorEastAsia" w:hAnsiTheme="minorEastAsia" w:eastAsiaTheme="minorEastAsia" w:cstheme="minorEastAsia"/>
                    </w:rPr>
                    <w:t>（一）工作期限要求</w:t>
                  </w:r>
                </w:p>
                <w:p w14:paraId="0117915D">
                  <w:pPr>
                    <w:adjustRightInd w:val="0"/>
                    <w:snapToGrid w:val="0"/>
                    <w:rPr>
                      <w:rFonts w:asciiTheme="minorEastAsia" w:hAnsiTheme="minorEastAsia" w:eastAsiaTheme="minorEastAsia" w:cstheme="minorEastAsia"/>
                    </w:rPr>
                  </w:pPr>
                  <w:r>
                    <w:rPr>
                      <w:rFonts w:hint="eastAsia" w:asciiTheme="minorEastAsia" w:hAnsiTheme="minorEastAsia" w:eastAsiaTheme="minorEastAsia" w:cstheme="minorEastAsia"/>
                    </w:rPr>
                    <w:t>1、招标项目造价文件的提交时间：根据工程规模大小及复杂程度，在接到施工图纸及相关资料后 5～20天内提交工程量清单和标底，标底经审计部门或甲方审定后2 天内提交修改后的工程量清单。</w:t>
                  </w:r>
                </w:p>
                <w:p w14:paraId="5419AB76">
                  <w:pPr>
                    <w:adjustRightInd w:val="0"/>
                    <w:snapToGrid w:val="0"/>
                    <w:rPr>
                      <w:rFonts w:asciiTheme="minorEastAsia" w:hAnsiTheme="minorEastAsia" w:eastAsiaTheme="minorEastAsia" w:cstheme="minorEastAsia"/>
                    </w:rPr>
                  </w:pPr>
                  <w:r>
                    <w:rPr>
                      <w:rFonts w:hint="eastAsia" w:asciiTheme="minorEastAsia" w:hAnsiTheme="minorEastAsia" w:eastAsiaTheme="minorEastAsia" w:cstheme="minorEastAsia"/>
                    </w:rPr>
                    <w:t>2、商务标复核提交时间自接到相关资料后2～7天。</w:t>
                  </w:r>
                </w:p>
                <w:p w14:paraId="7B507BD9">
                  <w:pPr>
                    <w:adjustRightInd w:val="0"/>
                    <w:snapToGrid w:val="0"/>
                    <w:rPr>
                      <w:rFonts w:asciiTheme="minorEastAsia" w:hAnsiTheme="minorEastAsia" w:eastAsiaTheme="minorEastAsia" w:cstheme="minorEastAsia"/>
                    </w:rPr>
                  </w:pPr>
                  <w:r>
                    <w:rPr>
                      <w:rFonts w:hint="eastAsia" w:asciiTheme="minorEastAsia" w:hAnsiTheme="minorEastAsia" w:eastAsiaTheme="minorEastAsia" w:cstheme="minorEastAsia"/>
                    </w:rPr>
                    <w:t>3、施工过程的计量计价（包括但不限于施工过程中的工程变更、现场签证、索赔、反索赔等计量计价复核意见）审核意见提交时间：自接到相关资料后1～3天内提交。</w:t>
                  </w:r>
                </w:p>
                <w:p w14:paraId="0BC14114">
                  <w:pPr>
                    <w:adjustRightInd w:val="0"/>
                    <w:snapToGrid w:val="0"/>
                    <w:rPr>
                      <w:rFonts w:asciiTheme="minorEastAsia" w:hAnsiTheme="minorEastAsia" w:eastAsiaTheme="minorEastAsia" w:cstheme="minorEastAsia"/>
                    </w:rPr>
                  </w:pPr>
                  <w:r>
                    <w:rPr>
                      <w:rFonts w:hint="eastAsia" w:asciiTheme="minorEastAsia" w:hAnsiTheme="minorEastAsia" w:eastAsiaTheme="minorEastAsia" w:cstheme="minorEastAsia"/>
                    </w:rPr>
                    <w:t>4、工程进度款审核意见接到相关资料后3个工作日内提交。</w:t>
                  </w:r>
                </w:p>
                <w:p w14:paraId="5445B7A6">
                  <w:pPr>
                    <w:adjustRightInd w:val="0"/>
                    <w:snapToGrid w:val="0"/>
                    <w:rPr>
                      <w:rFonts w:asciiTheme="minorEastAsia" w:hAnsiTheme="minorEastAsia" w:eastAsiaTheme="minorEastAsia" w:cstheme="minorEastAsia"/>
                    </w:rPr>
                  </w:pPr>
                  <w:r>
                    <w:rPr>
                      <w:rFonts w:hint="eastAsia" w:asciiTheme="minorEastAsia" w:hAnsiTheme="minorEastAsia" w:eastAsiaTheme="minorEastAsia" w:cstheme="minorEastAsia"/>
                    </w:rPr>
                    <w:t>5、工程竣工结决算造价文件提交时间：根据工程规模大小及复杂程度，自接到相关资料后5～30 天内提交。</w:t>
                  </w:r>
                </w:p>
                <w:p w14:paraId="6A587E07">
                  <w:pPr>
                    <w:adjustRightInd w:val="0"/>
                    <w:snapToGrid w:val="0"/>
                    <w:rPr>
                      <w:rFonts w:asciiTheme="minorEastAsia" w:hAnsiTheme="minorEastAsia" w:eastAsiaTheme="minorEastAsia" w:cstheme="minorEastAsia"/>
                    </w:rPr>
                  </w:pPr>
                  <w:r>
                    <w:rPr>
                      <w:rFonts w:hint="eastAsia" w:asciiTheme="minorEastAsia" w:hAnsiTheme="minorEastAsia" w:eastAsiaTheme="minorEastAsia" w:cstheme="minorEastAsia"/>
                    </w:rPr>
                    <w:t>上述时间要求，甲方有权根据项目实际进度情况进行相应调整和具体明确。</w:t>
                  </w:r>
                </w:p>
                <w:p w14:paraId="5B17D6DE">
                  <w:pPr>
                    <w:adjustRightInd w:val="0"/>
                    <w:snapToGrid w:val="0"/>
                    <w:rPr>
                      <w:rFonts w:asciiTheme="minorEastAsia" w:hAnsiTheme="minorEastAsia" w:eastAsiaTheme="minorEastAsia" w:cstheme="minorEastAsia"/>
                    </w:rPr>
                  </w:pPr>
                  <w:r>
                    <w:rPr>
                      <w:rFonts w:hint="eastAsia" w:asciiTheme="minorEastAsia" w:hAnsiTheme="minorEastAsia" w:eastAsiaTheme="minorEastAsia" w:cstheme="minorEastAsia"/>
                    </w:rPr>
                    <w:t>（二）质量要求</w:t>
                  </w:r>
                </w:p>
                <w:p w14:paraId="6367E97C">
                  <w:pPr>
                    <w:adjustRightInd w:val="0"/>
                    <w:snapToGrid w:val="0"/>
                    <w:rPr>
                      <w:rFonts w:asciiTheme="minorEastAsia" w:hAnsiTheme="minorEastAsia" w:eastAsiaTheme="minorEastAsia" w:cstheme="minorEastAsia"/>
                    </w:rPr>
                  </w:pPr>
                  <w:r>
                    <w:rPr>
                      <w:rFonts w:hint="eastAsia" w:asciiTheme="minorEastAsia" w:hAnsiTheme="minorEastAsia" w:eastAsiaTheme="minorEastAsia" w:cstheme="minorEastAsia"/>
                    </w:rPr>
                    <w:t>1、提交的咨询成果文件必须符合有关造价管理的规定及要求；</w:t>
                  </w:r>
                </w:p>
                <w:p w14:paraId="01ADA59B">
                  <w:pPr>
                    <w:adjustRightInd w:val="0"/>
                    <w:snapToGrid w:val="0"/>
                    <w:rPr>
                      <w:rFonts w:asciiTheme="minorEastAsia" w:hAnsiTheme="minorEastAsia" w:eastAsiaTheme="minorEastAsia" w:cstheme="minorEastAsia"/>
                    </w:rPr>
                  </w:pPr>
                  <w:r>
                    <w:rPr>
                      <w:rFonts w:hint="eastAsia" w:asciiTheme="minorEastAsia" w:hAnsiTheme="minorEastAsia" w:eastAsiaTheme="minorEastAsia" w:cstheme="minorEastAsia"/>
                    </w:rPr>
                    <w:t>2、编制的工程量清单、招标控制价等应全面反应设计图纸包含的内容，不得多项、漏项且保证工程量计算准确，其中工程量准确率应在 95%以上，主要材料设备计价准确。</w:t>
                  </w:r>
                </w:p>
                <w:p w14:paraId="154E6BEB">
                  <w:pPr>
                    <w:adjustRightInd w:val="0"/>
                    <w:snapToGrid w:val="0"/>
                    <w:rPr>
                      <w:rFonts w:asciiTheme="minorEastAsia" w:hAnsiTheme="minorEastAsia" w:eastAsiaTheme="minorEastAsia" w:cstheme="minorEastAsia"/>
                    </w:rPr>
                  </w:pPr>
                  <w:r>
                    <w:rPr>
                      <w:rFonts w:hint="eastAsia" w:asciiTheme="minorEastAsia" w:hAnsiTheme="minorEastAsia" w:eastAsiaTheme="minorEastAsia" w:cstheme="minorEastAsia"/>
                    </w:rPr>
                    <w:t>3、提交的咨询成果文件必须文字清晰整齐，计算底稿必须条例清楚，步骤清晰，有较强的可复查性；</w:t>
                  </w:r>
                </w:p>
                <w:p w14:paraId="4E35E3AD">
                  <w:pPr>
                    <w:adjustRightInd w:val="0"/>
                    <w:snapToGrid w:val="0"/>
                    <w:rPr>
                      <w:rFonts w:asciiTheme="minorEastAsia" w:hAnsiTheme="minorEastAsia" w:eastAsiaTheme="minorEastAsia" w:cstheme="minorEastAsia"/>
                    </w:rPr>
                  </w:pPr>
                  <w:r>
                    <w:rPr>
                      <w:rFonts w:hint="eastAsia" w:asciiTheme="minorEastAsia" w:hAnsiTheme="minorEastAsia" w:eastAsiaTheme="minorEastAsia" w:cstheme="minorEastAsia"/>
                    </w:rPr>
                    <w:t>4、提交的咨询成果文件必须有相关专业造价工程师盖注册章、公司负责人签字并盖公司章。</w:t>
                  </w:r>
                </w:p>
                <w:p w14:paraId="14FC7EF6">
                  <w:pPr>
                    <w:adjustRightInd w:val="0"/>
                    <w:snapToGrid w:val="0"/>
                    <w:rPr>
                      <w:rStyle w:val="33"/>
                      <w:rFonts w:asciiTheme="minorEastAsia" w:hAnsiTheme="minorEastAsia" w:eastAsiaTheme="minorEastAsia" w:cstheme="minorEastAsia"/>
                      <w:bCs/>
                    </w:rPr>
                  </w:pPr>
                  <w:r>
                    <w:rPr>
                      <w:rFonts w:hint="eastAsia" w:asciiTheme="minorEastAsia" w:hAnsiTheme="minorEastAsia" w:eastAsiaTheme="minorEastAsia" w:cstheme="minorEastAsia"/>
                    </w:rPr>
                    <w:t>5、提交的结算造价与政府审计部门或第三方审计机构审定价误差率应不超过5%，且实际项目结算总造价应控制在批复概算内。其中，误差率=（ 乙方审核金额-最终审定金额）/乙方报审金额。</w:t>
                  </w:r>
                </w:p>
              </w:tc>
              <w:tc>
                <w:tcPr>
                  <w:tcW w:w="555" w:type="dxa"/>
                  <w:tcBorders>
                    <w:top w:val="single" w:color="000000" w:sz="4" w:space="0"/>
                    <w:left w:val="single" w:color="000000" w:sz="4" w:space="0"/>
                    <w:bottom w:val="single" w:color="000000" w:sz="4" w:space="0"/>
                    <w:right w:val="single" w:color="000000" w:sz="4" w:space="0"/>
                  </w:tcBorders>
                  <w:vAlign w:val="center"/>
                </w:tcPr>
                <w:p w14:paraId="359F5712">
                  <w:pPr>
                    <w:textAlignment w:val="baseline"/>
                    <w:rPr>
                      <w:rStyle w:val="33"/>
                      <w:rFonts w:asciiTheme="minorEastAsia" w:hAnsiTheme="minorEastAsia" w:eastAsiaTheme="minorEastAsia" w:cstheme="minorEastAsia"/>
                      <w:bCs/>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3CDC0DC1">
                  <w:pPr>
                    <w:textAlignment w:val="baseline"/>
                    <w:rPr>
                      <w:rStyle w:val="33"/>
                      <w:rFonts w:asciiTheme="minorEastAsia" w:hAnsiTheme="minorEastAsia" w:eastAsiaTheme="minorEastAsia" w:cstheme="minorEastAsia"/>
                      <w:bCs/>
                    </w:rPr>
                  </w:pPr>
                </w:p>
              </w:tc>
            </w:tr>
            <w:tr w14:paraId="59576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49" w:type="dxa"/>
                  <w:tcBorders>
                    <w:top w:val="single" w:color="000000" w:sz="4" w:space="0"/>
                    <w:left w:val="single" w:color="000000" w:sz="4" w:space="0"/>
                    <w:bottom w:val="single" w:color="000000" w:sz="4" w:space="0"/>
                    <w:right w:val="single" w:color="000000" w:sz="4" w:space="0"/>
                  </w:tcBorders>
                  <w:vAlign w:val="center"/>
                </w:tcPr>
                <w:p w14:paraId="1C0F9E6E">
                  <w:pPr>
                    <w:jc w:val="center"/>
                    <w:textAlignment w:val="baseline"/>
                    <w:rPr>
                      <w:rStyle w:val="33"/>
                      <w:rFonts w:asciiTheme="minorEastAsia" w:hAnsiTheme="minorEastAsia" w:eastAsiaTheme="minorEastAsia" w:cstheme="minorEastAsia"/>
                      <w:bCs/>
                    </w:rPr>
                  </w:pPr>
                  <w:r>
                    <w:rPr>
                      <w:rStyle w:val="33"/>
                      <w:rFonts w:hint="eastAsia" w:asciiTheme="minorEastAsia" w:hAnsiTheme="minorEastAsia" w:eastAsiaTheme="minorEastAsia" w:cstheme="minorEastAsia"/>
                      <w:bCs/>
                    </w:rPr>
                    <w:t>3</w:t>
                  </w:r>
                </w:p>
              </w:tc>
              <w:tc>
                <w:tcPr>
                  <w:tcW w:w="1089" w:type="dxa"/>
                  <w:tcBorders>
                    <w:top w:val="single" w:color="000000" w:sz="4" w:space="0"/>
                    <w:left w:val="single" w:color="000000" w:sz="4" w:space="0"/>
                    <w:bottom w:val="single" w:color="000000" w:sz="4" w:space="0"/>
                    <w:right w:val="single" w:color="000000" w:sz="4" w:space="0"/>
                  </w:tcBorders>
                  <w:vAlign w:val="center"/>
                </w:tcPr>
                <w:p w14:paraId="1E3DA327">
                  <w:pPr>
                    <w:jc w:val="center"/>
                    <w:textAlignment w:val="baseline"/>
                    <w:rPr>
                      <w:rStyle w:val="33"/>
                      <w:rFonts w:asciiTheme="minorEastAsia" w:hAnsiTheme="minorEastAsia" w:eastAsiaTheme="minorEastAsia" w:cstheme="minorEastAsia"/>
                      <w:bCs/>
                    </w:rPr>
                  </w:pPr>
                  <w:r>
                    <w:rPr>
                      <w:rStyle w:val="33"/>
                      <w:rFonts w:hint="eastAsia" w:asciiTheme="minorEastAsia" w:hAnsiTheme="minorEastAsia" w:eastAsiaTheme="minorEastAsia" w:cstheme="minorEastAsia"/>
                      <w:bCs/>
                    </w:rPr>
                    <w:t>人员要求</w:t>
                  </w:r>
                </w:p>
              </w:tc>
              <w:tc>
                <w:tcPr>
                  <w:tcW w:w="6101" w:type="dxa"/>
                  <w:tcBorders>
                    <w:top w:val="single" w:color="000000" w:sz="4" w:space="0"/>
                    <w:left w:val="single" w:color="000000" w:sz="4" w:space="0"/>
                    <w:bottom w:val="single" w:color="000000" w:sz="4" w:space="0"/>
                    <w:right w:val="single" w:color="000000" w:sz="4" w:space="0"/>
                  </w:tcBorders>
                  <w:vAlign w:val="center"/>
                </w:tcPr>
                <w:p w14:paraId="2F8D02BF">
                  <w:r>
                    <w:rPr>
                      <w:rStyle w:val="33"/>
                      <w:rFonts w:hint="eastAsia" w:asciiTheme="minorEastAsia" w:hAnsiTheme="minorEastAsia" w:eastAsiaTheme="minorEastAsia" w:cstheme="minorEastAsia"/>
                      <w:kern w:val="0"/>
                    </w:rPr>
                    <w:t>（1）</w:t>
                  </w:r>
                  <w:bookmarkStart w:id="2" w:name="OLE_LINK16"/>
                  <w:bookmarkStart w:id="3" w:name="OLE_LINK17"/>
                  <w:r>
                    <w:rPr>
                      <w:rFonts w:hint="eastAsia"/>
                    </w:rPr>
                    <w:t>本项目拟派项目负责人须具备一级造价工程师执业资格，具有 5 年及以上工程全过程咨询工作经验，且担任过至少 1 个医院建筑改造类咨询项目负责人；（2）项目团队须配备造价、工程管理、招投标专业专职人员，所有人员须为本单位在职人员（提供近 3 个月社保缴纳证明）；（3）项目负责人及核心人员中标后未经采购人同意不得更换。</w:t>
                  </w:r>
                </w:p>
                <w:p w14:paraId="2F1B91FE">
                  <w:pPr>
                    <w:jc w:val="left"/>
                    <w:textAlignment w:val="baseline"/>
                    <w:rPr>
                      <w:rStyle w:val="33"/>
                      <w:rFonts w:asciiTheme="minorEastAsia" w:hAnsiTheme="minorEastAsia" w:eastAsiaTheme="minorEastAsia" w:cstheme="minorEastAsia"/>
                      <w:kern w:val="0"/>
                    </w:rPr>
                  </w:pPr>
                  <w:r>
                    <w:rPr>
                      <w:rFonts w:hint="eastAsia"/>
                      <w:sz w:val="24"/>
                      <w:szCs w:val="24"/>
                    </w:rPr>
                    <w:t>（2）★</w:t>
                  </w:r>
                  <w:bookmarkEnd w:id="2"/>
                  <w:bookmarkEnd w:id="3"/>
                  <w:r>
                    <w:rPr>
                      <w:rStyle w:val="33"/>
                      <w:rFonts w:hint="eastAsia" w:asciiTheme="minorEastAsia" w:hAnsiTheme="minorEastAsia" w:eastAsiaTheme="minorEastAsia" w:cstheme="minorEastAsia"/>
                      <w:kern w:val="0"/>
                    </w:rPr>
                    <w:t>人数：团队人员不得少于4人，项目负责人须为注册造价工程师。</w:t>
                  </w:r>
                </w:p>
                <w:p w14:paraId="0E6843CE">
                  <w:pPr>
                    <w:jc w:val="left"/>
                    <w:textAlignment w:val="baseline"/>
                    <w:rPr>
                      <w:rStyle w:val="33"/>
                      <w:rFonts w:asciiTheme="minorEastAsia" w:hAnsiTheme="minorEastAsia" w:eastAsiaTheme="minorEastAsia" w:cstheme="minorEastAsia"/>
                      <w:kern w:val="0"/>
                    </w:rPr>
                  </w:pPr>
                  <w:r>
                    <w:rPr>
                      <w:rStyle w:val="33"/>
                      <w:rFonts w:hint="eastAsia" w:asciiTheme="minorEastAsia" w:hAnsiTheme="minorEastAsia" w:eastAsiaTheme="minorEastAsia" w:cstheme="minorEastAsia"/>
                      <w:kern w:val="0"/>
                    </w:rPr>
                    <w:t>（3）人员素质：项目组成员中，注册造价师证及以上不得少于2人。</w:t>
                  </w:r>
                </w:p>
              </w:tc>
              <w:tc>
                <w:tcPr>
                  <w:tcW w:w="555" w:type="dxa"/>
                  <w:tcBorders>
                    <w:top w:val="single" w:color="000000" w:sz="4" w:space="0"/>
                    <w:left w:val="single" w:color="000000" w:sz="4" w:space="0"/>
                    <w:bottom w:val="single" w:color="000000" w:sz="4" w:space="0"/>
                    <w:right w:val="single" w:color="000000" w:sz="4" w:space="0"/>
                  </w:tcBorders>
                  <w:vAlign w:val="center"/>
                </w:tcPr>
                <w:p w14:paraId="50FDFBE5">
                  <w:pPr>
                    <w:textAlignment w:val="baseline"/>
                    <w:rPr>
                      <w:rStyle w:val="33"/>
                      <w:rFonts w:asciiTheme="minorEastAsia" w:hAnsiTheme="minorEastAsia" w:eastAsiaTheme="minorEastAsia" w:cstheme="minorEastAsia"/>
                      <w:bCs/>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3AB553AA">
                  <w:pPr>
                    <w:textAlignment w:val="baseline"/>
                    <w:rPr>
                      <w:rStyle w:val="33"/>
                      <w:rFonts w:asciiTheme="minorEastAsia" w:hAnsiTheme="minorEastAsia" w:eastAsiaTheme="minorEastAsia" w:cstheme="minorEastAsia"/>
                      <w:bCs/>
                    </w:rPr>
                  </w:pPr>
                </w:p>
              </w:tc>
            </w:tr>
            <w:tr w14:paraId="1327E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449" w:type="dxa"/>
                  <w:tcBorders>
                    <w:top w:val="single" w:color="000000" w:sz="4" w:space="0"/>
                    <w:left w:val="single" w:color="000000" w:sz="4" w:space="0"/>
                    <w:bottom w:val="single" w:color="000000" w:sz="4" w:space="0"/>
                    <w:right w:val="single" w:color="000000" w:sz="4" w:space="0"/>
                  </w:tcBorders>
                  <w:vAlign w:val="center"/>
                </w:tcPr>
                <w:p w14:paraId="5BFABADA">
                  <w:pPr>
                    <w:jc w:val="center"/>
                    <w:textAlignment w:val="baseline"/>
                    <w:rPr>
                      <w:rStyle w:val="33"/>
                      <w:rFonts w:asciiTheme="minorEastAsia" w:hAnsiTheme="minorEastAsia" w:eastAsiaTheme="minorEastAsia" w:cstheme="minorEastAsia"/>
                      <w:bCs/>
                    </w:rPr>
                  </w:pPr>
                  <w:r>
                    <w:rPr>
                      <w:rStyle w:val="33"/>
                      <w:rFonts w:hint="eastAsia" w:asciiTheme="minorEastAsia" w:hAnsiTheme="minorEastAsia" w:eastAsiaTheme="minorEastAsia" w:cstheme="minorEastAsia"/>
                      <w:bCs/>
                    </w:rPr>
                    <w:t>4</w:t>
                  </w:r>
                </w:p>
              </w:tc>
              <w:tc>
                <w:tcPr>
                  <w:tcW w:w="1089" w:type="dxa"/>
                  <w:tcBorders>
                    <w:top w:val="single" w:color="000000" w:sz="4" w:space="0"/>
                    <w:left w:val="single" w:color="000000" w:sz="4" w:space="0"/>
                    <w:bottom w:val="single" w:color="000000" w:sz="4" w:space="0"/>
                    <w:right w:val="single" w:color="000000" w:sz="4" w:space="0"/>
                  </w:tcBorders>
                  <w:vAlign w:val="center"/>
                </w:tcPr>
                <w:p w14:paraId="3CDF34B5">
                  <w:pPr>
                    <w:jc w:val="center"/>
                    <w:textAlignment w:val="baseline"/>
                    <w:rPr>
                      <w:rStyle w:val="33"/>
                      <w:rFonts w:asciiTheme="minorEastAsia" w:hAnsiTheme="minorEastAsia" w:eastAsiaTheme="minorEastAsia" w:cstheme="minorEastAsia"/>
                      <w:bCs/>
                    </w:rPr>
                  </w:pPr>
                  <w:r>
                    <w:rPr>
                      <w:rStyle w:val="33"/>
                      <w:rFonts w:hint="eastAsia" w:asciiTheme="minorEastAsia" w:hAnsiTheme="minorEastAsia" w:eastAsiaTheme="minorEastAsia" w:cstheme="minorEastAsia"/>
                      <w:bCs/>
                    </w:rPr>
                    <w:t>技术资料</w:t>
                  </w:r>
                </w:p>
              </w:tc>
              <w:tc>
                <w:tcPr>
                  <w:tcW w:w="6101" w:type="dxa"/>
                  <w:tcBorders>
                    <w:top w:val="single" w:color="000000" w:sz="4" w:space="0"/>
                    <w:left w:val="single" w:color="000000" w:sz="4" w:space="0"/>
                    <w:bottom w:val="single" w:color="000000" w:sz="4" w:space="0"/>
                    <w:right w:val="single" w:color="000000" w:sz="4" w:space="0"/>
                  </w:tcBorders>
                  <w:vAlign w:val="center"/>
                </w:tcPr>
                <w:p w14:paraId="59F5D2BA">
                  <w:pPr>
                    <w:textAlignment w:val="baseline"/>
                    <w:rPr>
                      <w:rStyle w:val="33"/>
                      <w:rFonts w:asciiTheme="minorEastAsia" w:hAnsiTheme="minorEastAsia" w:eastAsiaTheme="minorEastAsia" w:cstheme="minorEastAsia"/>
                      <w:bCs/>
                    </w:rPr>
                  </w:pPr>
                  <w:r>
                    <w:rPr>
                      <w:rStyle w:val="33"/>
                      <w:rFonts w:hint="eastAsia" w:asciiTheme="minorEastAsia" w:hAnsiTheme="minorEastAsia" w:eastAsiaTheme="minorEastAsia" w:cstheme="minorEastAsia"/>
                      <w:bCs/>
                    </w:rPr>
                    <w:t>本项目所必须的技术资料，由供应商自行说明。</w:t>
                  </w:r>
                </w:p>
              </w:tc>
              <w:tc>
                <w:tcPr>
                  <w:tcW w:w="555" w:type="dxa"/>
                  <w:tcBorders>
                    <w:top w:val="single" w:color="000000" w:sz="4" w:space="0"/>
                    <w:left w:val="single" w:color="000000" w:sz="4" w:space="0"/>
                    <w:bottom w:val="single" w:color="000000" w:sz="4" w:space="0"/>
                    <w:right w:val="single" w:color="000000" w:sz="4" w:space="0"/>
                  </w:tcBorders>
                  <w:vAlign w:val="center"/>
                </w:tcPr>
                <w:p w14:paraId="46A214A5">
                  <w:pPr>
                    <w:textAlignment w:val="baseline"/>
                    <w:rPr>
                      <w:rStyle w:val="33"/>
                      <w:rFonts w:asciiTheme="minorEastAsia" w:hAnsiTheme="minorEastAsia" w:eastAsiaTheme="minorEastAsia" w:cstheme="minorEastAsia"/>
                      <w:bCs/>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52FEC712">
                  <w:pPr>
                    <w:textAlignment w:val="baseline"/>
                    <w:rPr>
                      <w:rStyle w:val="33"/>
                      <w:rFonts w:asciiTheme="minorEastAsia" w:hAnsiTheme="minorEastAsia" w:eastAsiaTheme="minorEastAsia" w:cstheme="minorEastAsia"/>
                      <w:bCs/>
                    </w:rPr>
                  </w:pPr>
                </w:p>
              </w:tc>
            </w:tr>
            <w:bookmarkEnd w:id="1"/>
          </w:tbl>
          <w:p w14:paraId="3FDF0046">
            <w:pPr>
              <w:pStyle w:val="5"/>
            </w:pPr>
          </w:p>
        </w:tc>
      </w:tr>
      <w:bookmarkEnd w:id="0"/>
      <w:tr w14:paraId="0AF7E9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90" w:hRule="atLeast"/>
          <w:tblCellSpacing w:w="0" w:type="dxa"/>
          <w:jc w:val="center"/>
        </w:trPr>
        <w:tc>
          <w:tcPr>
            <w:tcW w:w="1113" w:type="dxa"/>
            <w:vAlign w:val="center"/>
          </w:tcPr>
          <w:p w14:paraId="69ACA766">
            <w:r>
              <w:rPr>
                <w:rFonts w:hint="eastAsia"/>
              </w:rPr>
              <w:t>报价要求</w:t>
            </w:r>
          </w:p>
        </w:tc>
        <w:tc>
          <w:tcPr>
            <w:tcW w:w="9427" w:type="dxa"/>
            <w:gridSpan w:val="3"/>
            <w:vAlign w:val="center"/>
          </w:tcPr>
          <w:p w14:paraId="45A4B7C1">
            <w:pPr>
              <w:tabs>
                <w:tab w:val="left" w:pos="1260"/>
              </w:tabs>
              <w:rPr>
                <w:rStyle w:val="33"/>
                <w:bCs/>
              </w:rPr>
            </w:pPr>
            <w:r>
              <w:rPr>
                <w:rStyle w:val="33"/>
                <w:rFonts w:hint="eastAsia"/>
                <w:bCs/>
              </w:rPr>
              <w:t>1.造价费计取依据：深圳市造价工程师协会关于印发《深圳市建设工程造价业收费市场参考价格》的通知(深价协[2019]013号)。</w:t>
            </w:r>
          </w:p>
          <w:p w14:paraId="5B2A5329">
            <w:pPr>
              <w:tabs>
                <w:tab w:val="left" w:pos="1260"/>
              </w:tabs>
              <w:rPr>
                <w:rStyle w:val="33"/>
                <w:bCs/>
              </w:rPr>
            </w:pPr>
            <w:r>
              <w:rPr>
                <w:rStyle w:val="33"/>
                <w:rFonts w:hint="eastAsia"/>
                <w:bCs/>
              </w:rPr>
              <w:t>2.本项目造价取费：根据造价费计取依据，造价取费=工程概算投资额×造价取费费率。本系列项目是由众多的独立项目组成，每个项目的概算投资额不同，因此每个项目按以下标准分档计取造价费：</w:t>
            </w:r>
          </w:p>
          <w:p w14:paraId="01C522E4">
            <w:pPr>
              <w:tabs>
                <w:tab w:val="left" w:pos="1260"/>
              </w:tabs>
              <w:rPr>
                <w:rStyle w:val="33"/>
                <w:bCs/>
              </w:rPr>
            </w:pPr>
            <w:r>
              <w:rPr>
                <w:rStyle w:val="33"/>
                <w:rFonts w:hint="eastAsia"/>
                <w:bCs/>
              </w:rPr>
              <w:t>3.报价包含</w:t>
            </w:r>
          </w:p>
          <w:p w14:paraId="02D833E3">
            <w:pPr>
              <w:tabs>
                <w:tab w:val="left" w:pos="1260"/>
              </w:tabs>
              <w:rPr>
                <w:rStyle w:val="33"/>
                <w:bCs/>
              </w:rPr>
            </w:pPr>
            <w:r>
              <w:rPr>
                <w:rStyle w:val="33"/>
                <w:rFonts w:hint="eastAsia"/>
                <w:bCs/>
              </w:rPr>
              <w:t>a.单项收费≥最低计费基准的，实行统一按折扣率报价，即合同期间供应商所提供的造价服务最终服务费按照造价取费标准再根据投标时所填报的折扣率进行结算。</w:t>
            </w:r>
          </w:p>
          <w:p w14:paraId="238F8A76">
            <w:r>
              <w:rPr>
                <w:rStyle w:val="33"/>
                <w:rFonts w:hint="eastAsia"/>
                <w:bCs/>
              </w:rPr>
              <w:t>b.单项工程费用不满足供应商最低收费限额的，以供应商按行业标准自行报价。</w:t>
            </w:r>
          </w:p>
        </w:tc>
      </w:tr>
      <w:tr w14:paraId="56D2E4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576" w:hRule="atLeast"/>
          <w:tblCellSpacing w:w="0" w:type="dxa"/>
          <w:jc w:val="center"/>
        </w:trPr>
        <w:tc>
          <w:tcPr>
            <w:tcW w:w="1113" w:type="dxa"/>
            <w:vAlign w:val="center"/>
          </w:tcPr>
          <w:p w14:paraId="494FEA8F">
            <w:r>
              <w:rPr>
                <w:rFonts w:hint="eastAsia"/>
                <w:sz w:val="24"/>
                <w:szCs w:val="24"/>
              </w:rPr>
              <w:t>★</w:t>
            </w:r>
            <w:r>
              <w:rPr>
                <w:rFonts w:hint="eastAsia"/>
              </w:rPr>
              <w:t>商务需求</w:t>
            </w:r>
          </w:p>
        </w:tc>
        <w:tc>
          <w:tcPr>
            <w:tcW w:w="9427" w:type="dxa"/>
            <w:gridSpan w:val="3"/>
            <w:vAlign w:val="center"/>
          </w:tcPr>
          <w:p w14:paraId="3B3EE0FF">
            <w:pPr>
              <w:rPr>
                <w:rFonts w:asciiTheme="minorEastAsia" w:hAnsiTheme="minorEastAsia" w:eastAsiaTheme="minorEastAsia" w:cstheme="minorEastAsia"/>
              </w:rPr>
            </w:pPr>
            <w:r>
              <w:rPr>
                <w:rFonts w:hint="eastAsia" w:asciiTheme="minorEastAsia" w:hAnsiTheme="minorEastAsia" w:eastAsiaTheme="minorEastAsia" w:cstheme="minorEastAsia"/>
              </w:rPr>
              <w:t>1、服务期要求：本合同咨询服务期限自合同签订后至合同约定的咨询服务内容全部完成为止。如因甲方原因或不可抗拒因素造成服务期限拖延，服务期限顺延。</w:t>
            </w:r>
          </w:p>
          <w:p w14:paraId="764A5799">
            <w:pPr>
              <w:rPr>
                <w:rFonts w:asciiTheme="minorEastAsia" w:hAnsiTheme="minorEastAsia" w:eastAsiaTheme="minorEastAsia" w:cstheme="minorEastAsia"/>
              </w:rPr>
            </w:pPr>
            <w:r>
              <w:rPr>
                <w:rFonts w:hint="eastAsia" w:asciiTheme="minorEastAsia" w:hAnsiTheme="minorEastAsia" w:eastAsiaTheme="minorEastAsia" w:cstheme="minorEastAsia"/>
              </w:rPr>
              <w:t>2、服务地点：深圳市坪山区，</w:t>
            </w:r>
            <w:r>
              <w:rPr>
                <w:lang w:bidi="ar"/>
              </w:rPr>
              <w:t>企业须承诺在深圳市设有或设立固定服务场所及专职对接人员，保障项目现场服务、应急配合及后续审计工作。</w:t>
            </w:r>
          </w:p>
          <w:p w14:paraId="2B51DAFF">
            <w:pPr>
              <w:rPr>
                <w:rFonts w:asciiTheme="minorEastAsia" w:hAnsiTheme="minorEastAsia" w:eastAsiaTheme="minorEastAsia" w:cstheme="minorEastAsia"/>
              </w:rPr>
            </w:pPr>
            <w:r>
              <w:rPr>
                <w:rFonts w:hint="eastAsia" w:asciiTheme="minorEastAsia" w:hAnsiTheme="minorEastAsia" w:eastAsiaTheme="minorEastAsia" w:cstheme="minorEastAsia"/>
              </w:rPr>
              <w:t>3、付款方式：</w:t>
            </w:r>
          </w:p>
          <w:p w14:paraId="19565B86">
            <w:pPr>
              <w:rPr>
                <w:rFonts w:asciiTheme="minorEastAsia" w:hAnsiTheme="minorEastAsia" w:eastAsiaTheme="minorEastAsia" w:cstheme="minorEastAsia"/>
                <w:b/>
                <w:bCs/>
              </w:rPr>
            </w:pPr>
            <w:r>
              <w:rPr>
                <w:rFonts w:hint="eastAsia" w:asciiTheme="minorEastAsia" w:hAnsiTheme="minorEastAsia" w:eastAsiaTheme="minorEastAsia" w:cstheme="minorEastAsia"/>
                <w:b/>
                <w:bCs/>
              </w:rPr>
              <w:t>付款总体原则</w:t>
            </w:r>
          </w:p>
          <w:p w14:paraId="76E88B6F">
            <w:pPr>
              <w:rPr>
                <w:rFonts w:asciiTheme="minorEastAsia" w:hAnsiTheme="minorEastAsia" w:eastAsiaTheme="minorEastAsia" w:cstheme="minorEastAsia"/>
              </w:rPr>
            </w:pPr>
            <w:r>
              <w:rPr>
                <w:rFonts w:hint="eastAsia" w:asciiTheme="minorEastAsia" w:hAnsiTheme="minorEastAsia" w:eastAsiaTheme="minorEastAsia" w:cstheme="minorEastAsia"/>
              </w:rPr>
              <w:t>（1）本项目无工程预付款、无咨询服务预付款，所有款项根据项目建设进度、咨询服务完成质量、阶段性成果验收合格及财政资金拨付进度支付。</w:t>
            </w:r>
          </w:p>
          <w:p w14:paraId="139F8BFA">
            <w:pPr>
              <w:rPr>
                <w:rFonts w:asciiTheme="minorEastAsia" w:hAnsiTheme="minorEastAsia" w:eastAsiaTheme="minorEastAsia" w:cstheme="minorEastAsia"/>
              </w:rPr>
            </w:pPr>
            <w:r>
              <w:rPr>
                <w:rFonts w:hint="eastAsia" w:asciiTheme="minorEastAsia" w:hAnsiTheme="minorEastAsia" w:eastAsiaTheme="minorEastAsia" w:cstheme="minorEastAsia"/>
              </w:rPr>
              <w:t>（2）所有支付节点需提供完整合规成果资料、正式等额增值税发票、履约佐证材料，经建设单位、监理单位（如有）审核确认、财政审批通过后方可支付。</w:t>
            </w:r>
          </w:p>
          <w:p w14:paraId="02D02EA1">
            <w:pPr>
              <w:rPr>
                <w:rFonts w:asciiTheme="minorEastAsia" w:hAnsiTheme="minorEastAsia" w:eastAsiaTheme="minorEastAsia" w:cstheme="minorEastAsia"/>
              </w:rPr>
            </w:pPr>
            <w:r>
              <w:rPr>
                <w:rFonts w:hint="eastAsia" w:asciiTheme="minorEastAsia" w:hAnsiTheme="minorEastAsia" w:eastAsiaTheme="minorEastAsia" w:cstheme="minorEastAsia"/>
              </w:rPr>
              <w:t>（3）</w:t>
            </w:r>
            <w:r>
              <w:rPr>
                <w:rFonts w:hint="eastAsia" w:asciiTheme="minorEastAsia" w:hAnsiTheme="minorEastAsia" w:eastAsiaTheme="minorEastAsia" w:cstheme="minorEastAsia"/>
                <w:b/>
                <w:bCs/>
              </w:rPr>
              <w:t>项目最终咨询服务费以财政终审结算金额为准</w:t>
            </w:r>
            <w:r>
              <w:rPr>
                <w:rFonts w:hint="eastAsia" w:asciiTheme="minorEastAsia" w:hAnsiTheme="minorEastAsia" w:eastAsiaTheme="minorEastAsia" w:cstheme="minorEastAsia"/>
              </w:rPr>
              <w:t>，阶段性付款为进度预支付，累计付款比例不超过对应节点规定上限，多付部分在尾款中予以扣回。</w:t>
            </w:r>
          </w:p>
          <w:p w14:paraId="25C67509">
            <w:pPr>
              <w:rPr>
                <w:rFonts w:asciiTheme="minorEastAsia" w:hAnsiTheme="minorEastAsia" w:eastAsiaTheme="minorEastAsia" w:cstheme="minorEastAsia"/>
              </w:rPr>
            </w:pPr>
            <w:r>
              <w:rPr>
                <w:rFonts w:hint="eastAsia" w:asciiTheme="minorEastAsia" w:hAnsiTheme="minorEastAsia" w:eastAsiaTheme="minorEastAsia" w:cstheme="minorEastAsia"/>
              </w:rPr>
              <w:t>（4)全过程咨询单位须全程配合项目财评、变更签证、现场管控、竣工结算、审计稽查等工作，未按要求履约的，建设单位有权暂缓付款、扣除相应服务费直至追责。</w:t>
            </w:r>
          </w:p>
          <w:p w14:paraId="70689297">
            <w:pPr>
              <w:rPr>
                <w:rFonts w:asciiTheme="minorEastAsia" w:hAnsiTheme="minorEastAsia" w:eastAsiaTheme="minorEastAsia" w:cstheme="minorEastAsia"/>
              </w:rPr>
            </w:pPr>
            <w:r>
              <w:rPr>
                <w:rFonts w:hint="eastAsia" w:asciiTheme="minorEastAsia" w:hAnsiTheme="minorEastAsia" w:eastAsiaTheme="minorEastAsia" w:cstheme="minorEastAsia"/>
                <w:b/>
                <w:bCs/>
              </w:rPr>
              <w:t>具体付款节点</w:t>
            </w:r>
          </w:p>
          <w:p w14:paraId="3D62BE40">
            <w:pPr>
              <w:rPr>
                <w:rFonts w:asciiTheme="minorEastAsia" w:hAnsiTheme="minorEastAsia" w:eastAsiaTheme="minorEastAsia" w:cstheme="minorEastAsia"/>
              </w:rPr>
            </w:pPr>
            <w:r>
              <w:rPr>
                <w:rFonts w:hint="eastAsia" w:asciiTheme="minorEastAsia" w:hAnsiTheme="minorEastAsia" w:eastAsiaTheme="minorEastAsia" w:cstheme="minorEastAsia"/>
              </w:rPr>
              <w:t>（1）第一期：项目前期及招标阶段进度款（支付至合同价</w:t>
            </w:r>
            <w:r>
              <w:rPr>
                <w:rFonts w:asciiTheme="minorEastAsia" w:hAnsiTheme="minorEastAsia" w:eastAsiaTheme="minorEastAsia" w:cstheme="minorEastAsia"/>
              </w:rPr>
              <w:t>30%）</w:t>
            </w:r>
          </w:p>
          <w:p w14:paraId="76249675">
            <w:pPr>
              <w:rPr>
                <w:rFonts w:asciiTheme="minorEastAsia" w:hAnsiTheme="minorEastAsia" w:eastAsiaTheme="minorEastAsia" w:cstheme="minorEastAsia"/>
              </w:rPr>
            </w:pPr>
            <w:r>
              <w:rPr>
                <w:rFonts w:hint="eastAsia" w:asciiTheme="minorEastAsia" w:hAnsiTheme="minorEastAsia" w:eastAsiaTheme="minorEastAsia" w:cstheme="minorEastAsia"/>
              </w:rPr>
              <w:t>项目完成前期咨询梳理、项目报批资料完善、招标方案编制、工程量清单及招标控制价初稿编制、全过程咨询驻场服务启动，项目施工招标工作全部完成且施工单位正式进场开工，阶段性咨询成果经建设单位审核验收合格后，支付至合同暂定总价的</w:t>
            </w:r>
            <w:r>
              <w:rPr>
                <w:rFonts w:asciiTheme="minorEastAsia" w:hAnsiTheme="minorEastAsia" w:eastAsiaTheme="minorEastAsia" w:cstheme="minorEastAsia"/>
              </w:rPr>
              <w:t>30%。</w:t>
            </w:r>
          </w:p>
          <w:p w14:paraId="25532FD1">
            <w:pPr>
              <w:rPr>
                <w:rFonts w:asciiTheme="minorEastAsia" w:hAnsiTheme="minorEastAsia" w:eastAsiaTheme="minorEastAsia" w:cstheme="minorEastAsia"/>
              </w:rPr>
            </w:pPr>
            <w:r>
              <w:rPr>
                <w:rFonts w:hint="eastAsia" w:asciiTheme="minorEastAsia" w:hAnsiTheme="minorEastAsia" w:eastAsiaTheme="minorEastAsia" w:cstheme="minorEastAsia"/>
              </w:rPr>
              <w:t>（2）第二期：项目施工实施阶段进度款（累计支付至合同价</w:t>
            </w:r>
            <w:r>
              <w:rPr>
                <w:rFonts w:asciiTheme="minorEastAsia" w:hAnsiTheme="minorEastAsia" w:eastAsiaTheme="minorEastAsia" w:cstheme="minorEastAsia"/>
              </w:rPr>
              <w:t>60%）</w:t>
            </w:r>
          </w:p>
          <w:p w14:paraId="3926FD33">
            <w:pPr>
              <w:rPr>
                <w:rFonts w:asciiTheme="minorEastAsia" w:hAnsiTheme="minorEastAsia" w:eastAsiaTheme="minorEastAsia" w:cstheme="minorEastAsia"/>
              </w:rPr>
            </w:pPr>
            <w:r>
              <w:rPr>
                <w:rFonts w:hint="eastAsia" w:asciiTheme="minorEastAsia" w:hAnsiTheme="minorEastAsia" w:eastAsiaTheme="minorEastAsia" w:cstheme="minorEastAsia"/>
              </w:rPr>
              <w:t>项目主体改造工程施工进度完成</w:t>
            </w:r>
            <w:r>
              <w:rPr>
                <w:rFonts w:asciiTheme="minorEastAsia" w:hAnsiTheme="minorEastAsia" w:eastAsiaTheme="minorEastAsia" w:cstheme="minorEastAsia"/>
              </w:rPr>
              <w:t>50%以上，全过程咨询单位已完整完成现场进度管控、变更签证审核、现场造价核量、进度款审核、资料归集、全过程协调管理等约定服务内容，阶段性成果资料齐全、履约无违约问题，经建设单位审核确认后，累计支付至合同暂定总价的60%。</w:t>
            </w:r>
          </w:p>
          <w:p w14:paraId="3377A001">
            <w:pPr>
              <w:rPr>
                <w:rFonts w:asciiTheme="minorEastAsia" w:hAnsiTheme="minorEastAsia" w:eastAsiaTheme="minorEastAsia" w:cstheme="minorEastAsia"/>
              </w:rPr>
            </w:pPr>
            <w:r>
              <w:rPr>
                <w:rFonts w:hint="eastAsia" w:asciiTheme="minorEastAsia" w:hAnsiTheme="minorEastAsia" w:eastAsiaTheme="minorEastAsia" w:cstheme="minorEastAsia"/>
              </w:rPr>
              <w:t>（3）第三期：项目竣工预验收进度款（累计支付至合同价</w:t>
            </w:r>
            <w:r>
              <w:rPr>
                <w:rFonts w:asciiTheme="minorEastAsia" w:hAnsiTheme="minorEastAsia" w:eastAsiaTheme="minorEastAsia" w:cstheme="minorEastAsia"/>
              </w:rPr>
              <w:t>80%）</w:t>
            </w:r>
          </w:p>
          <w:p w14:paraId="28ECA92C">
            <w:pPr>
              <w:rPr>
                <w:rFonts w:asciiTheme="minorEastAsia" w:hAnsiTheme="minorEastAsia" w:eastAsiaTheme="minorEastAsia" w:cstheme="minorEastAsia"/>
              </w:rPr>
            </w:pPr>
            <w:r>
              <w:rPr>
                <w:rFonts w:hint="eastAsia" w:asciiTheme="minorEastAsia" w:hAnsiTheme="minorEastAsia" w:eastAsiaTheme="minorEastAsia" w:cstheme="minorEastAsia"/>
              </w:rPr>
              <w:t>本医疗改造项目全部施工内容完成，通过项目竣工预验收，咨询单位完成全部过程资料整理、竣工资料初审、竣工结算初稿编制及报审工作，服务内容全部履约到位，无服务瑕疵、无投诉违约记录，经建设单位审核通过后，累计支付至合同暂定总价的</w:t>
            </w:r>
            <w:r>
              <w:rPr>
                <w:rFonts w:asciiTheme="minorEastAsia" w:hAnsiTheme="minorEastAsia" w:eastAsiaTheme="minorEastAsia" w:cstheme="minorEastAsia"/>
              </w:rPr>
              <w:t>80%。</w:t>
            </w:r>
          </w:p>
          <w:p w14:paraId="22BE2803">
            <w:pPr>
              <w:rPr>
                <w:rFonts w:asciiTheme="minorEastAsia" w:hAnsiTheme="minorEastAsia" w:eastAsiaTheme="minorEastAsia" w:cstheme="minorEastAsia"/>
              </w:rPr>
            </w:pPr>
            <w:r>
              <w:rPr>
                <w:rFonts w:hint="eastAsia" w:asciiTheme="minorEastAsia" w:hAnsiTheme="minorEastAsia" w:eastAsiaTheme="minorEastAsia" w:cstheme="minorEastAsia"/>
              </w:rPr>
              <w:t>（4）第四期：财政终审结算尾款（剩余</w:t>
            </w:r>
            <w:r>
              <w:rPr>
                <w:rFonts w:asciiTheme="minorEastAsia" w:hAnsiTheme="minorEastAsia" w:eastAsiaTheme="minorEastAsia" w:cstheme="minorEastAsia"/>
              </w:rPr>
              <w:t>20%）</w:t>
            </w:r>
          </w:p>
          <w:p w14:paraId="21C2749A">
            <w:pPr>
              <w:rPr>
                <w:rFonts w:asciiTheme="minorEastAsia" w:hAnsiTheme="minorEastAsia" w:eastAsiaTheme="minorEastAsia" w:cstheme="minorEastAsia"/>
              </w:rPr>
            </w:pPr>
            <w:r>
              <w:rPr>
                <w:rFonts w:hint="eastAsia" w:asciiTheme="minorEastAsia" w:hAnsiTheme="minorEastAsia" w:eastAsiaTheme="minorEastAsia" w:cstheme="minorEastAsia"/>
              </w:rPr>
              <w:t>项目完成正式竣工验收备案、完成财政部门最终结算审计，出具正式终审结算报告，确定本项目全过程咨询最终服务费用。双方完成结算对账、资料全部归档移交、无遗留履约问题后，扣除已支付进度款、违约扣款（如有），一次性结清剩余全部尾款。</w:t>
            </w:r>
          </w:p>
          <w:p w14:paraId="75059AF6">
            <w:pPr>
              <w:rPr>
                <w:rFonts w:asciiTheme="minorEastAsia" w:hAnsiTheme="minorEastAsia" w:eastAsiaTheme="minorEastAsia" w:cstheme="minorEastAsia"/>
              </w:rPr>
            </w:pPr>
            <w:r>
              <w:rPr>
                <w:rFonts w:hint="eastAsia" w:asciiTheme="minorEastAsia" w:hAnsiTheme="minorEastAsia" w:eastAsiaTheme="minorEastAsia" w:cstheme="minorEastAsia"/>
              </w:rPr>
              <w:t>4、关于验收：</w:t>
            </w:r>
          </w:p>
          <w:p w14:paraId="7316BAA9">
            <w:pPr>
              <w:textAlignment w:val="baseline"/>
              <w:rPr>
                <w:rStyle w:val="33"/>
                <w:rFonts w:asciiTheme="minorEastAsia" w:hAnsiTheme="minorEastAsia" w:eastAsiaTheme="minorEastAsia" w:cstheme="minorEastAsia"/>
                <w:b/>
              </w:rPr>
            </w:pPr>
            <w:r>
              <w:rPr>
                <w:rStyle w:val="33"/>
                <w:rFonts w:hint="eastAsia" w:asciiTheme="minorEastAsia" w:hAnsiTheme="minorEastAsia" w:eastAsiaTheme="minorEastAsia" w:cstheme="minorEastAsia"/>
                <w:bCs/>
              </w:rPr>
              <w:t>1）服务经过双方检验认可后，签署验收报告。</w:t>
            </w:r>
          </w:p>
          <w:p w14:paraId="4A03E9CB">
            <w:pPr>
              <w:textAlignment w:val="baseline"/>
              <w:rPr>
                <w:rStyle w:val="33"/>
                <w:rFonts w:asciiTheme="minorEastAsia" w:hAnsiTheme="minorEastAsia" w:eastAsiaTheme="minorEastAsia" w:cstheme="minorEastAsia"/>
                <w:bCs/>
              </w:rPr>
            </w:pPr>
            <w:r>
              <w:rPr>
                <w:rStyle w:val="33"/>
                <w:rFonts w:hint="eastAsia" w:asciiTheme="minorEastAsia" w:hAnsiTheme="minorEastAsia" w:eastAsiaTheme="minorEastAsia" w:cstheme="minorEastAsia"/>
                <w:bCs/>
              </w:rPr>
              <w:t>2）当满足以下条件时，采购人才向中标人签发验收报告：</w:t>
            </w:r>
          </w:p>
          <w:p w14:paraId="132CE917">
            <w:pPr>
              <w:tabs>
                <w:tab w:val="left" w:pos="1260"/>
              </w:tabs>
              <w:textAlignment w:val="baseline"/>
              <w:rPr>
                <w:rStyle w:val="33"/>
                <w:rFonts w:asciiTheme="minorEastAsia" w:hAnsiTheme="minorEastAsia" w:eastAsiaTheme="minorEastAsia" w:cstheme="minorEastAsia"/>
                <w:bCs/>
              </w:rPr>
            </w:pPr>
            <w:r>
              <w:rPr>
                <w:rStyle w:val="33"/>
                <w:rFonts w:hint="eastAsia" w:asciiTheme="minorEastAsia" w:hAnsiTheme="minorEastAsia" w:eastAsiaTheme="minorEastAsia" w:cstheme="minorEastAsia"/>
                <w:bCs/>
              </w:rPr>
              <w:t>a、中标人已按照合同规定提供了全部技术资料。</w:t>
            </w:r>
          </w:p>
          <w:p w14:paraId="6F06B747">
            <w:r>
              <w:rPr>
                <w:rStyle w:val="33"/>
                <w:rFonts w:hint="eastAsia" w:asciiTheme="minorEastAsia" w:hAnsiTheme="minorEastAsia" w:eastAsiaTheme="minorEastAsia" w:cstheme="minorEastAsia"/>
                <w:bCs/>
              </w:rPr>
              <w:t>b、服务项目符合招标文件的服务要求</w:t>
            </w:r>
          </w:p>
        </w:tc>
      </w:tr>
      <w:tr w14:paraId="6CCFA5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169528D7">
            <w:r>
              <w:rPr>
                <w:rFonts w:hint="eastAsia"/>
                <w:b/>
                <w:bCs/>
              </w:rPr>
              <w:t>注意事项</w:t>
            </w:r>
          </w:p>
        </w:tc>
        <w:tc>
          <w:tcPr>
            <w:tcW w:w="9427" w:type="dxa"/>
            <w:gridSpan w:val="3"/>
            <w:vAlign w:val="center"/>
          </w:tcPr>
          <w:p w14:paraId="2D2AA26C">
            <w:r>
              <w:rPr>
                <w:rFonts w:hint="eastAsia"/>
              </w:rPr>
              <w:t>需求中打★号的为必须满足项，投标方需在投标文件中做出承诺满足该要求（格式自拟），若投标方中标后无法执行，采购方有权撤销报价方的中标资质，撤销已签订的合同，并追究报价方的法律责任。</w:t>
            </w:r>
          </w:p>
        </w:tc>
      </w:tr>
    </w:tbl>
    <w:p w14:paraId="65793039"/>
    <w:p w14:paraId="2A19B6FA">
      <w:pPr>
        <w:pStyle w:val="5"/>
      </w:pPr>
    </w:p>
    <w:p w14:paraId="586538EB">
      <w:pPr>
        <w:rPr>
          <w:b/>
          <w:sz w:val="36"/>
          <w:szCs w:val="36"/>
        </w:rPr>
      </w:pPr>
      <w:r>
        <w:rPr>
          <w:rFonts w:hint="eastAsia"/>
          <w:b/>
          <w:sz w:val="36"/>
          <w:szCs w:val="36"/>
        </w:rPr>
        <w:br w:type="page"/>
      </w:r>
    </w:p>
    <w:p w14:paraId="234E73DD">
      <w:pPr>
        <w:keepNext/>
        <w:keepLines/>
        <w:spacing w:before="260" w:after="260" w:line="360" w:lineRule="auto"/>
        <w:jc w:val="center"/>
        <w:outlineLvl w:val="2"/>
        <w:rPr>
          <w:b/>
          <w:sz w:val="36"/>
          <w:szCs w:val="36"/>
        </w:rPr>
      </w:pPr>
      <w:r>
        <w:rPr>
          <w:rFonts w:hint="eastAsia"/>
          <w:b/>
          <w:sz w:val="36"/>
          <w:szCs w:val="36"/>
        </w:rPr>
        <w:t>政府采购投标及履约承诺函</w:t>
      </w:r>
    </w:p>
    <w:p w14:paraId="13BFBCA8">
      <w:pPr>
        <w:spacing w:line="360" w:lineRule="auto"/>
        <w:rPr>
          <w:b/>
          <w:bCs/>
        </w:rPr>
      </w:pPr>
      <w:r>
        <w:rPr>
          <w:rFonts w:hint="eastAsia"/>
          <w:b/>
          <w:bCs/>
        </w:rPr>
        <w:t>致：南方医科大学深圳口腔医院（坪山）</w:t>
      </w:r>
    </w:p>
    <w:p w14:paraId="3DB52491">
      <w:pPr>
        <w:spacing w:line="360" w:lineRule="auto"/>
        <w:rPr>
          <w:rFonts w:cs="Times New Roman"/>
        </w:rPr>
      </w:pPr>
      <w:r>
        <w:rPr>
          <w:rFonts w:hint="eastAsia" w:cs="Times New Roman"/>
        </w:rPr>
        <w:t xml:space="preserve"> 我单位承诺：</w:t>
      </w:r>
    </w:p>
    <w:p w14:paraId="6948969B">
      <w:pPr>
        <w:spacing w:line="360" w:lineRule="auto"/>
        <w:ind w:firstLine="420" w:firstLineChars="200"/>
        <w:rPr>
          <w:rFonts w:cs="Times New Roman"/>
        </w:rPr>
      </w:pPr>
      <w:r>
        <w:rPr>
          <w:rFonts w:hint="eastAsia" w:cs="Times New Roman"/>
        </w:rPr>
        <w:t>1.我单位参与本项目所投标（响应）的货物、工程或服务，不存在侵犯知识产权的情况。</w:t>
      </w:r>
    </w:p>
    <w:p w14:paraId="20C6A089">
      <w:pPr>
        <w:spacing w:line="360" w:lineRule="auto"/>
        <w:ind w:firstLine="420" w:firstLineChars="200"/>
        <w:rPr>
          <w:rFonts w:cs="Times New Roman"/>
        </w:rPr>
      </w:pPr>
      <w:r>
        <w:rPr>
          <w:rFonts w:hint="eastAsia" w:cs="Times New Roman"/>
        </w:rPr>
        <w:t>2.我单位参与本项目政府采购活动时不存在被有关部门禁止参与政府采购活动且在有效期内的情况。</w:t>
      </w:r>
    </w:p>
    <w:p w14:paraId="7F0974A4">
      <w:pPr>
        <w:spacing w:line="360" w:lineRule="auto"/>
        <w:ind w:firstLine="420" w:firstLineChars="200"/>
        <w:rPr>
          <w:rFonts w:cs="Times New Roman"/>
        </w:rPr>
      </w:pPr>
      <w:r>
        <w:rPr>
          <w:rFonts w:hint="eastAsia" w:cs="Times New Roman"/>
        </w:rPr>
        <w:t>3.我单位具备《中华人民共和国政府采购法》第二十二条第一款的条件。</w:t>
      </w:r>
    </w:p>
    <w:p w14:paraId="28CCC5B8">
      <w:pPr>
        <w:spacing w:line="360" w:lineRule="auto"/>
        <w:ind w:firstLine="420" w:firstLineChars="200"/>
        <w:rPr>
          <w:rFonts w:cs="Times New Roman"/>
        </w:rPr>
      </w:pPr>
      <w:r>
        <w:rPr>
          <w:rFonts w:hint="eastAsia" w:cs="Times New Roman"/>
        </w:rPr>
        <w:t>4.我单位未被列入失信被执行人、重大税收违法案件当事人名单、政府采购严重违法失信行为记录名单。</w:t>
      </w:r>
    </w:p>
    <w:p w14:paraId="52C9ED59">
      <w:pPr>
        <w:spacing w:line="360" w:lineRule="auto"/>
        <w:ind w:firstLine="420" w:firstLineChars="200"/>
        <w:rPr>
          <w:rFonts w:cs="Times New Roman"/>
        </w:rPr>
      </w:pPr>
      <w:r>
        <w:rPr>
          <w:rFonts w:hint="eastAsia" w:cs="Times New Roman"/>
        </w:rPr>
        <w:t>5.我单位不存在《深圳市财政局政府采购供应商信用信息管理办法》（深财规〔2023〕3号）列明的严重违法失信行为。</w:t>
      </w:r>
    </w:p>
    <w:p w14:paraId="27A35071">
      <w:pPr>
        <w:spacing w:line="360" w:lineRule="auto"/>
        <w:ind w:firstLine="420" w:firstLineChars="200"/>
      </w:pPr>
      <w:r>
        <w:rPr>
          <w:rFonts w:hint="eastAsia"/>
        </w:rPr>
        <w:t>6.我单位及法定代表人参与政府采购项目投标近三年内（投标人成立不足三年的可从成立之日起算）在经营活动中没有重大违法记录；参与本项目投标前三年内（投标人成立不足三年的可从成立之日起算），无行贿犯罪记录。</w:t>
      </w:r>
    </w:p>
    <w:p w14:paraId="3F51C21D">
      <w:pPr>
        <w:spacing w:line="360" w:lineRule="auto"/>
        <w:ind w:firstLine="420" w:firstLineChars="200"/>
        <w:rPr>
          <w:rFonts w:cs="Times New Roman"/>
        </w:rPr>
      </w:pPr>
      <w:r>
        <w:rPr>
          <w:rFonts w:hint="eastAsia" w:cs="Times New Roman"/>
        </w:rPr>
        <w:t>7.</w:t>
      </w:r>
      <w:bookmarkStart w:id="4" w:name="_Hlk72587269"/>
      <w:bookmarkStart w:id="5" w:name="_Hlk72587299"/>
      <w:r>
        <w:rPr>
          <w:rFonts w:hint="eastAsia" w:cs="Times New Roman"/>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4"/>
      <w:r>
        <w:rPr>
          <w:rFonts w:hint="eastAsia" w:cs="Times New Roman"/>
        </w:rPr>
        <w:t>。</w:t>
      </w:r>
    </w:p>
    <w:bookmarkEnd w:id="5"/>
    <w:p w14:paraId="3E909BD1">
      <w:pPr>
        <w:spacing w:line="360" w:lineRule="auto"/>
        <w:ind w:firstLine="420" w:firstLineChars="200"/>
        <w:rPr>
          <w:rFonts w:cs="Times New Roman"/>
        </w:rPr>
      </w:pPr>
      <w:r>
        <w:rPr>
          <w:rFonts w:hint="eastAsia" w:cs="Times New Roman"/>
        </w:rPr>
        <w:t>8.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4CB66D21">
      <w:pPr>
        <w:spacing w:line="360" w:lineRule="auto"/>
        <w:ind w:firstLine="420" w:firstLineChars="200"/>
        <w:rPr>
          <w:rFonts w:cs="Times New Roman"/>
        </w:rPr>
      </w:pPr>
      <w:r>
        <w:rPr>
          <w:rFonts w:hint="eastAsia" w:cs="Times New Roma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0D855A6A">
      <w:pPr>
        <w:spacing w:line="360" w:lineRule="auto"/>
        <w:ind w:firstLine="420" w:firstLineChars="200"/>
        <w:rPr>
          <w:rFonts w:cs="Times New Roman"/>
        </w:rPr>
      </w:pPr>
      <w:r>
        <w:rPr>
          <w:rFonts w:hint="eastAsia" w:cs="Times New Roman"/>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4FEA5CAA">
      <w:pPr>
        <w:spacing w:line="360" w:lineRule="auto"/>
        <w:ind w:firstLine="420" w:firstLineChars="200"/>
        <w:rPr>
          <w:rFonts w:cs="Times New Roman"/>
        </w:rPr>
      </w:pPr>
      <w:r>
        <w:rPr>
          <w:rFonts w:hint="eastAsia" w:cs="Times New Roman"/>
        </w:rPr>
        <w:t>10.我单位承诺中标后项目不转包，未经采购人同意不进行分包。</w:t>
      </w:r>
    </w:p>
    <w:p w14:paraId="6CF1BC86">
      <w:pPr>
        <w:spacing w:line="360" w:lineRule="auto"/>
        <w:ind w:firstLine="420" w:firstLineChars="200"/>
        <w:rPr>
          <w:rFonts w:cs="Times New Roman"/>
        </w:rPr>
      </w:pPr>
      <w:r>
        <w:rPr>
          <w:rFonts w:hint="eastAsia" w:cs="Times New Roman"/>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0DA478F">
      <w:pPr>
        <w:spacing w:line="360" w:lineRule="auto"/>
        <w:ind w:firstLine="420" w:firstLineChars="200"/>
        <w:rPr>
          <w:rFonts w:cs="Times New Roman"/>
        </w:rPr>
      </w:pPr>
      <w:r>
        <w:rPr>
          <w:rFonts w:hint="eastAsia" w:cs="Times New Roman"/>
        </w:rPr>
        <w:t>12.我单位保证，若所投货物涉及《财政部生态环境部关于印发节能产品政府采购品目清单的通知》（财库〔2019〕19号）列明的政府采购强制产品，则所投该产品符合节能产品的认证要求。若所投产品包括数据中心相关设备的，应满足《财政部 生态环境部 工业和信息化部关于印发&lt;绿色数据中心政府采购需求标准（试行）&gt;的通知》（财库〔2023〕7号）要求。若所投产品涉及国家强制性标准的，所投产品应符合国家强制性标准相关要求。</w:t>
      </w:r>
    </w:p>
    <w:p w14:paraId="20F7FB90">
      <w:pPr>
        <w:spacing w:line="360" w:lineRule="auto"/>
        <w:ind w:firstLine="420" w:firstLineChars="200"/>
        <w:rPr>
          <w:rFonts w:cs="Times New Roman"/>
        </w:rPr>
      </w:pPr>
      <w:r>
        <w:rPr>
          <w:rFonts w:hint="eastAsia" w:cs="Times New Roman"/>
        </w:rPr>
        <w:t>13.我单位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14:paraId="647A8925">
      <w:pPr>
        <w:spacing w:line="360" w:lineRule="auto"/>
        <w:ind w:firstLine="420" w:firstLineChars="200"/>
        <w:rPr>
          <w:rFonts w:cs="Times New Roman"/>
        </w:rPr>
      </w:pPr>
      <w:r>
        <w:rPr>
          <w:rFonts w:hint="eastAsia" w:cs="Times New Roman"/>
        </w:rPr>
        <w:t>14.我单位清楚，如存在违反投标承诺行为情节严重的，将根据《深圳市财政局关于印发&lt;深圳市财政局政府采购供应商信用信息管理办法&gt;的通知》，依法被列入失信信息。</w:t>
      </w:r>
    </w:p>
    <w:p w14:paraId="4BEC355F">
      <w:pPr>
        <w:spacing w:line="360" w:lineRule="auto"/>
        <w:ind w:firstLine="420" w:firstLineChars="200"/>
      </w:pPr>
      <w:r>
        <w:rPr>
          <w:rFonts w:hint="eastAsia"/>
        </w:rPr>
        <w:t>15.我单位承诺投标文件中提供的检测报告载明的检测事项未超出该检测机构被合规认定的检测范围。如存在提供的检测报告检测事项超出机构检测范围的，评审委员会有权作扣分处理，如对应条款为实质性要求的，则评审委员会有权作无效投标处理。</w:t>
      </w:r>
    </w:p>
    <w:p w14:paraId="3FC84AB0">
      <w:pPr>
        <w:spacing w:line="360" w:lineRule="auto"/>
        <w:ind w:firstLine="420" w:firstLineChars="200"/>
        <w:rPr>
          <w:rFonts w:cs="Times New Roman"/>
        </w:rPr>
      </w:pPr>
      <w:r>
        <w:rPr>
          <w:rFonts w:hint="eastAsia" w:cs="Times New Roman"/>
        </w:rPr>
        <w:t>16.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01E61F3A">
      <w:pPr>
        <w:spacing w:line="360" w:lineRule="auto"/>
      </w:pPr>
    </w:p>
    <w:p w14:paraId="7448AD03">
      <w:pPr>
        <w:spacing w:line="360" w:lineRule="auto"/>
        <w:ind w:firstLine="420" w:firstLineChars="200"/>
      </w:pPr>
      <w:r>
        <w:rPr>
          <w:rFonts w:hint="eastAsia"/>
        </w:rPr>
        <w:t>以上承诺，如有违反，愿依照国家相关法律处理，并承担由此给采购人带来的损失。</w:t>
      </w:r>
    </w:p>
    <w:p w14:paraId="23224E18">
      <w:pPr>
        <w:spacing w:line="360" w:lineRule="auto"/>
        <w:ind w:firstLine="420" w:firstLineChars="200"/>
        <w:jc w:val="right"/>
      </w:pPr>
      <w:r>
        <w:rPr>
          <w:rFonts w:hint="eastAsia"/>
        </w:rPr>
        <w:t>投标人（盖公章）：</w:t>
      </w:r>
    </w:p>
    <w:p w14:paraId="761ABED0">
      <w:pPr>
        <w:spacing w:line="360" w:lineRule="auto"/>
        <w:ind w:firstLine="420" w:firstLineChars="200"/>
        <w:jc w:val="right"/>
        <w:rPr>
          <w:u w:val="single"/>
        </w:rPr>
      </w:pPr>
      <w:r>
        <w:rPr>
          <w:rFonts w:hint="eastAsia"/>
        </w:rPr>
        <w:t>法人代表或被授权人签字：</w:t>
      </w:r>
    </w:p>
    <w:p w14:paraId="7B17386E">
      <w:pPr>
        <w:wordWrap w:val="0"/>
        <w:spacing w:line="360" w:lineRule="auto"/>
        <w:ind w:firstLine="420" w:firstLineChars="200"/>
        <w:jc w:val="right"/>
      </w:pPr>
      <w:r>
        <w:rPr>
          <w:rFonts w:hint="eastAsia"/>
        </w:rPr>
        <w:t>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44DCD25D">
      <w:r>
        <w:br w:type="page"/>
      </w:r>
    </w:p>
    <w:p w14:paraId="667F241B">
      <w:pPr>
        <w:keepNext/>
        <w:keepLines/>
        <w:spacing w:before="120" w:after="120" w:line="360" w:lineRule="auto"/>
        <w:jc w:val="center"/>
        <w:outlineLvl w:val="2"/>
        <w:rPr>
          <w:b/>
          <w:sz w:val="36"/>
          <w:szCs w:val="36"/>
        </w:rPr>
      </w:pPr>
      <w:r>
        <w:rPr>
          <w:rFonts w:hint="eastAsia"/>
          <w:b/>
          <w:sz w:val="36"/>
          <w:szCs w:val="36"/>
        </w:rPr>
        <w:t>供应商基本情况表</w:t>
      </w:r>
    </w:p>
    <w:p w14:paraId="36991659">
      <w:pPr>
        <w:spacing w:line="360" w:lineRule="auto"/>
        <w:rPr>
          <w:bCs/>
        </w:rPr>
      </w:pPr>
      <w:r>
        <w:rPr>
          <w:rFonts w:hint="eastAsia"/>
        </w:rPr>
        <w:t>填表单位：（加盖单位公章）</w:t>
      </w:r>
      <w:r>
        <w:rPr>
          <w:rFonts w:hint="eastAsia"/>
        </w:rPr>
        <w:tab/>
      </w:r>
      <w:r>
        <w:rPr>
          <w:rFonts w:hint="eastAsia"/>
        </w:rPr>
        <w:tab/>
      </w:r>
      <w:r>
        <w:rPr>
          <w:rFonts w:hint="eastAsia"/>
        </w:rPr>
        <w:t xml:space="preserve">    填表日期：    年   月   日</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759"/>
        <w:gridCol w:w="1399"/>
        <w:gridCol w:w="907"/>
        <w:gridCol w:w="752"/>
        <w:gridCol w:w="1254"/>
        <w:gridCol w:w="1317"/>
        <w:gridCol w:w="1416"/>
      </w:tblGrid>
      <w:tr w14:paraId="6623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gridSpan w:val="2"/>
            <w:vAlign w:val="center"/>
          </w:tcPr>
          <w:p w14:paraId="29FB1572">
            <w:pPr>
              <w:jc w:val="center"/>
            </w:pPr>
            <w:r>
              <w:rPr>
                <w:rFonts w:hint="eastAsia"/>
              </w:rPr>
              <w:t>采购人</w:t>
            </w:r>
          </w:p>
        </w:tc>
        <w:tc>
          <w:tcPr>
            <w:tcW w:w="2308" w:type="dxa"/>
            <w:gridSpan w:val="2"/>
            <w:vAlign w:val="center"/>
          </w:tcPr>
          <w:p w14:paraId="20728A56">
            <w:pPr>
              <w:jc w:val="center"/>
            </w:pPr>
          </w:p>
        </w:tc>
        <w:tc>
          <w:tcPr>
            <w:tcW w:w="2008" w:type="dxa"/>
            <w:gridSpan w:val="2"/>
            <w:vAlign w:val="center"/>
          </w:tcPr>
          <w:p w14:paraId="6531C980">
            <w:pPr>
              <w:jc w:val="center"/>
            </w:pPr>
            <w:r>
              <w:rPr>
                <w:rFonts w:hint="eastAsia"/>
              </w:rPr>
              <w:t>项目名称</w:t>
            </w:r>
          </w:p>
        </w:tc>
        <w:tc>
          <w:tcPr>
            <w:tcW w:w="2735" w:type="dxa"/>
            <w:gridSpan w:val="2"/>
            <w:vAlign w:val="center"/>
          </w:tcPr>
          <w:p w14:paraId="420C1F8C">
            <w:pPr>
              <w:jc w:val="center"/>
            </w:pPr>
          </w:p>
        </w:tc>
      </w:tr>
      <w:tr w14:paraId="6F02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gridSpan w:val="2"/>
            <w:shd w:val="clear" w:color="auto" w:fill="auto"/>
            <w:vAlign w:val="center"/>
          </w:tcPr>
          <w:p w14:paraId="6AE3C49C">
            <w:pPr>
              <w:jc w:val="center"/>
            </w:pPr>
            <w:r>
              <w:rPr>
                <w:rFonts w:hint="eastAsia"/>
              </w:rPr>
              <w:t>投标（响应）供应商</w:t>
            </w:r>
          </w:p>
        </w:tc>
        <w:tc>
          <w:tcPr>
            <w:tcW w:w="2308" w:type="dxa"/>
            <w:gridSpan w:val="2"/>
            <w:shd w:val="clear" w:color="auto" w:fill="auto"/>
            <w:vAlign w:val="center"/>
          </w:tcPr>
          <w:p w14:paraId="3EFA9792">
            <w:pPr>
              <w:jc w:val="center"/>
            </w:pPr>
          </w:p>
        </w:tc>
        <w:tc>
          <w:tcPr>
            <w:tcW w:w="2008" w:type="dxa"/>
            <w:gridSpan w:val="2"/>
            <w:shd w:val="clear" w:color="auto" w:fill="auto"/>
            <w:vAlign w:val="center"/>
          </w:tcPr>
          <w:p w14:paraId="2E95A278">
            <w:pPr>
              <w:jc w:val="center"/>
            </w:pPr>
            <w:r>
              <w:rPr>
                <w:rFonts w:hint="eastAsia"/>
              </w:rPr>
              <w:t>供应商统一社会信用代码</w:t>
            </w:r>
          </w:p>
        </w:tc>
        <w:tc>
          <w:tcPr>
            <w:tcW w:w="2735" w:type="dxa"/>
            <w:gridSpan w:val="2"/>
            <w:vAlign w:val="center"/>
          </w:tcPr>
          <w:p w14:paraId="3D8694AF">
            <w:pPr>
              <w:jc w:val="center"/>
            </w:pPr>
          </w:p>
        </w:tc>
      </w:tr>
      <w:tr w14:paraId="75EE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9" w:type="dxa"/>
            <w:gridSpan w:val="8"/>
            <w:vAlign w:val="center"/>
          </w:tcPr>
          <w:p w14:paraId="5AB8930F">
            <w:pPr>
              <w:jc w:val="center"/>
            </w:pPr>
            <w:r>
              <w:rPr>
                <w:rFonts w:hint="eastAsia"/>
              </w:rPr>
              <w:t>投标（响应）供应商相关人员情况</w:t>
            </w:r>
          </w:p>
        </w:tc>
      </w:tr>
      <w:tr w14:paraId="3527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bottom w:val="single" w:color="auto" w:sz="4" w:space="0"/>
            </w:tcBorders>
            <w:vAlign w:val="center"/>
          </w:tcPr>
          <w:p w14:paraId="5AF2DA96">
            <w:pPr>
              <w:jc w:val="center"/>
            </w:pPr>
            <w:r>
              <w:rPr>
                <w:rFonts w:hint="eastAsia"/>
              </w:rPr>
              <w:t>序号</w:t>
            </w:r>
          </w:p>
        </w:tc>
        <w:tc>
          <w:tcPr>
            <w:tcW w:w="2160" w:type="dxa"/>
            <w:gridSpan w:val="2"/>
            <w:tcBorders>
              <w:bottom w:val="single" w:color="auto" w:sz="4" w:space="0"/>
            </w:tcBorders>
            <w:vAlign w:val="center"/>
          </w:tcPr>
          <w:p w14:paraId="31B8952B">
            <w:pPr>
              <w:jc w:val="center"/>
            </w:pPr>
            <w:r>
              <w:rPr>
                <w:rFonts w:hint="eastAsia"/>
              </w:rPr>
              <w:t>职务</w:t>
            </w:r>
          </w:p>
        </w:tc>
        <w:tc>
          <w:tcPr>
            <w:tcW w:w="908" w:type="dxa"/>
            <w:tcBorders>
              <w:bottom w:val="single" w:color="auto" w:sz="4" w:space="0"/>
            </w:tcBorders>
            <w:vAlign w:val="center"/>
          </w:tcPr>
          <w:p w14:paraId="113F62F3">
            <w:pPr>
              <w:jc w:val="center"/>
            </w:pPr>
            <w:r>
              <w:rPr>
                <w:rFonts w:hint="eastAsia"/>
              </w:rPr>
              <w:t>姓名</w:t>
            </w:r>
          </w:p>
        </w:tc>
        <w:tc>
          <w:tcPr>
            <w:tcW w:w="2008" w:type="dxa"/>
            <w:gridSpan w:val="2"/>
            <w:tcBorders>
              <w:bottom w:val="single" w:color="auto" w:sz="4" w:space="0"/>
            </w:tcBorders>
            <w:vAlign w:val="center"/>
          </w:tcPr>
          <w:p w14:paraId="47C3ACF7">
            <w:pPr>
              <w:jc w:val="center"/>
            </w:pPr>
            <w:r>
              <w:rPr>
                <w:rFonts w:hint="eastAsia"/>
              </w:rPr>
              <w:t>身份证号码</w:t>
            </w:r>
          </w:p>
        </w:tc>
        <w:tc>
          <w:tcPr>
            <w:tcW w:w="1318" w:type="dxa"/>
            <w:tcBorders>
              <w:bottom w:val="single" w:color="auto" w:sz="4" w:space="0"/>
            </w:tcBorders>
            <w:vAlign w:val="center"/>
          </w:tcPr>
          <w:p w14:paraId="38CF4B69">
            <w:pPr>
              <w:jc w:val="center"/>
            </w:pPr>
            <w:r>
              <w:rPr>
                <w:rFonts w:hint="eastAsia"/>
              </w:rPr>
              <w:t>劳动合同</w:t>
            </w:r>
          </w:p>
          <w:p w14:paraId="038CC028">
            <w:pPr>
              <w:jc w:val="center"/>
            </w:pPr>
            <w:r>
              <w:rPr>
                <w:rFonts w:hint="eastAsia"/>
              </w:rPr>
              <w:t>关系单位</w:t>
            </w:r>
          </w:p>
        </w:tc>
        <w:tc>
          <w:tcPr>
            <w:tcW w:w="1417" w:type="dxa"/>
            <w:tcBorders>
              <w:bottom w:val="single" w:color="auto" w:sz="4" w:space="0"/>
            </w:tcBorders>
            <w:vAlign w:val="center"/>
          </w:tcPr>
          <w:p w14:paraId="49B47D2C">
            <w:pPr>
              <w:jc w:val="center"/>
            </w:pPr>
            <w:r>
              <w:rPr>
                <w:rFonts w:hint="eastAsia"/>
              </w:rPr>
              <w:t>缴纳社会</w:t>
            </w:r>
          </w:p>
          <w:p w14:paraId="2C32D521">
            <w:pPr>
              <w:jc w:val="center"/>
            </w:pPr>
            <w:r>
              <w:rPr>
                <w:rFonts w:hint="eastAsia"/>
              </w:rPr>
              <w:t>保险单位</w:t>
            </w:r>
          </w:p>
        </w:tc>
      </w:tr>
      <w:tr w14:paraId="0772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left w:val="single" w:color="auto" w:sz="4" w:space="0"/>
              <w:bottom w:val="single" w:color="auto" w:sz="4" w:space="0"/>
              <w:right w:val="single" w:color="auto" w:sz="4" w:space="0"/>
            </w:tcBorders>
            <w:vAlign w:val="center"/>
          </w:tcPr>
          <w:p w14:paraId="3AD5B3DA">
            <w:pPr>
              <w:jc w:val="center"/>
            </w:pPr>
            <w:r>
              <w:rPr>
                <w:rFonts w:hint="eastAsia"/>
              </w:rPr>
              <w:t>1</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33618A50">
            <w:pPr>
              <w:jc w:val="center"/>
            </w:pPr>
            <w:r>
              <w:rPr>
                <w:rFonts w:hint="eastAsia"/>
              </w:rPr>
              <w:t>法定代表人/单位负责人/主要经营负责人</w:t>
            </w:r>
          </w:p>
        </w:tc>
        <w:tc>
          <w:tcPr>
            <w:tcW w:w="908" w:type="dxa"/>
            <w:tcBorders>
              <w:top w:val="single" w:color="auto" w:sz="4" w:space="0"/>
              <w:left w:val="single" w:color="auto" w:sz="4" w:space="0"/>
              <w:bottom w:val="single" w:color="auto" w:sz="4" w:space="0"/>
              <w:right w:val="single" w:color="auto" w:sz="4" w:space="0"/>
            </w:tcBorders>
            <w:vAlign w:val="center"/>
          </w:tcPr>
          <w:p w14:paraId="4003E9EB">
            <w:pPr>
              <w:jc w:val="center"/>
            </w:pPr>
          </w:p>
        </w:tc>
        <w:tc>
          <w:tcPr>
            <w:tcW w:w="2008" w:type="dxa"/>
            <w:gridSpan w:val="2"/>
            <w:tcBorders>
              <w:top w:val="single" w:color="auto" w:sz="4" w:space="0"/>
              <w:left w:val="single" w:color="auto" w:sz="4" w:space="0"/>
              <w:bottom w:val="single" w:color="auto" w:sz="4" w:space="0"/>
              <w:right w:val="single" w:color="auto" w:sz="4" w:space="0"/>
            </w:tcBorders>
            <w:vAlign w:val="center"/>
          </w:tcPr>
          <w:p w14:paraId="7131A174">
            <w:pPr>
              <w:jc w:val="center"/>
            </w:pPr>
          </w:p>
        </w:tc>
        <w:tc>
          <w:tcPr>
            <w:tcW w:w="1318" w:type="dxa"/>
            <w:tcBorders>
              <w:top w:val="single" w:color="auto" w:sz="4" w:space="0"/>
              <w:left w:val="single" w:color="auto" w:sz="4" w:space="0"/>
              <w:bottom w:val="single" w:color="auto" w:sz="4" w:space="0"/>
              <w:right w:val="single" w:color="auto" w:sz="4" w:space="0"/>
            </w:tcBorders>
            <w:vAlign w:val="center"/>
          </w:tcPr>
          <w:p w14:paraId="180BCB1D">
            <w:pPr>
              <w:jc w:val="center"/>
            </w:pPr>
          </w:p>
        </w:tc>
        <w:tc>
          <w:tcPr>
            <w:tcW w:w="1417" w:type="dxa"/>
            <w:tcBorders>
              <w:top w:val="single" w:color="auto" w:sz="4" w:space="0"/>
              <w:left w:val="single" w:color="auto" w:sz="4" w:space="0"/>
              <w:bottom w:val="single" w:color="auto" w:sz="4" w:space="0"/>
              <w:right w:val="single" w:color="auto" w:sz="4" w:space="0"/>
            </w:tcBorders>
            <w:vAlign w:val="center"/>
          </w:tcPr>
          <w:p w14:paraId="177BE7A3">
            <w:pPr>
              <w:jc w:val="center"/>
            </w:pPr>
          </w:p>
        </w:tc>
      </w:tr>
      <w:tr w14:paraId="71D9E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left w:val="single" w:color="auto" w:sz="4" w:space="0"/>
              <w:bottom w:val="single" w:color="auto" w:sz="4" w:space="0"/>
              <w:right w:val="single" w:color="auto" w:sz="4" w:space="0"/>
            </w:tcBorders>
            <w:vAlign w:val="center"/>
          </w:tcPr>
          <w:p w14:paraId="3E372B77">
            <w:pPr>
              <w:jc w:val="center"/>
            </w:pPr>
            <w:r>
              <w:rPr>
                <w:rFonts w:hint="eastAsia"/>
              </w:rPr>
              <w:t>2</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658B381D">
            <w:pPr>
              <w:jc w:val="center"/>
            </w:pPr>
            <w:r>
              <w:rPr>
                <w:rFonts w:hint="eastAsia"/>
              </w:rPr>
              <w:t>项目投标授权代表人</w:t>
            </w:r>
          </w:p>
        </w:tc>
        <w:tc>
          <w:tcPr>
            <w:tcW w:w="908" w:type="dxa"/>
            <w:tcBorders>
              <w:top w:val="single" w:color="auto" w:sz="4" w:space="0"/>
              <w:left w:val="single" w:color="auto" w:sz="4" w:space="0"/>
              <w:bottom w:val="single" w:color="auto" w:sz="4" w:space="0"/>
              <w:right w:val="single" w:color="auto" w:sz="4" w:space="0"/>
            </w:tcBorders>
            <w:vAlign w:val="center"/>
          </w:tcPr>
          <w:p w14:paraId="28F4A01B">
            <w:pPr>
              <w:jc w:val="center"/>
            </w:pPr>
          </w:p>
        </w:tc>
        <w:tc>
          <w:tcPr>
            <w:tcW w:w="2008" w:type="dxa"/>
            <w:gridSpan w:val="2"/>
            <w:tcBorders>
              <w:top w:val="single" w:color="auto" w:sz="4" w:space="0"/>
              <w:left w:val="single" w:color="auto" w:sz="4" w:space="0"/>
              <w:bottom w:val="single" w:color="auto" w:sz="4" w:space="0"/>
              <w:right w:val="single" w:color="auto" w:sz="4" w:space="0"/>
            </w:tcBorders>
            <w:vAlign w:val="center"/>
          </w:tcPr>
          <w:p w14:paraId="4BAEF10B">
            <w:pPr>
              <w:jc w:val="center"/>
            </w:pPr>
          </w:p>
        </w:tc>
        <w:tc>
          <w:tcPr>
            <w:tcW w:w="1318" w:type="dxa"/>
            <w:tcBorders>
              <w:top w:val="single" w:color="auto" w:sz="4" w:space="0"/>
              <w:left w:val="single" w:color="auto" w:sz="4" w:space="0"/>
              <w:bottom w:val="single" w:color="auto" w:sz="4" w:space="0"/>
              <w:right w:val="single" w:color="auto" w:sz="4" w:space="0"/>
            </w:tcBorders>
            <w:vAlign w:val="center"/>
          </w:tcPr>
          <w:p w14:paraId="1162068B">
            <w:pPr>
              <w:jc w:val="center"/>
            </w:pPr>
          </w:p>
        </w:tc>
        <w:tc>
          <w:tcPr>
            <w:tcW w:w="1417" w:type="dxa"/>
            <w:tcBorders>
              <w:top w:val="single" w:color="auto" w:sz="4" w:space="0"/>
              <w:left w:val="single" w:color="auto" w:sz="4" w:space="0"/>
              <w:bottom w:val="single" w:color="auto" w:sz="4" w:space="0"/>
              <w:right w:val="single" w:color="auto" w:sz="4" w:space="0"/>
            </w:tcBorders>
            <w:vAlign w:val="center"/>
          </w:tcPr>
          <w:p w14:paraId="78A1CA46">
            <w:pPr>
              <w:jc w:val="center"/>
            </w:pPr>
          </w:p>
        </w:tc>
      </w:tr>
      <w:tr w14:paraId="35AB9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tcBorders>
            <w:vAlign w:val="center"/>
          </w:tcPr>
          <w:p w14:paraId="4E765AD2">
            <w:pPr>
              <w:jc w:val="center"/>
            </w:pPr>
            <w:r>
              <w:rPr>
                <w:rFonts w:hint="eastAsia"/>
              </w:rPr>
              <w:t>3</w:t>
            </w:r>
          </w:p>
        </w:tc>
        <w:tc>
          <w:tcPr>
            <w:tcW w:w="2160" w:type="dxa"/>
            <w:gridSpan w:val="2"/>
            <w:tcBorders>
              <w:top w:val="single" w:color="auto" w:sz="4" w:space="0"/>
            </w:tcBorders>
            <w:vAlign w:val="center"/>
          </w:tcPr>
          <w:p w14:paraId="2D87185C">
            <w:pPr>
              <w:jc w:val="center"/>
            </w:pPr>
            <w:r>
              <w:rPr>
                <w:rFonts w:hint="eastAsia"/>
              </w:rPr>
              <w:t>项目负责人</w:t>
            </w:r>
          </w:p>
        </w:tc>
        <w:tc>
          <w:tcPr>
            <w:tcW w:w="908" w:type="dxa"/>
            <w:tcBorders>
              <w:top w:val="single" w:color="auto" w:sz="4" w:space="0"/>
            </w:tcBorders>
            <w:vAlign w:val="center"/>
          </w:tcPr>
          <w:p w14:paraId="32BE54BE">
            <w:pPr>
              <w:jc w:val="center"/>
            </w:pPr>
          </w:p>
        </w:tc>
        <w:tc>
          <w:tcPr>
            <w:tcW w:w="2008" w:type="dxa"/>
            <w:gridSpan w:val="2"/>
            <w:tcBorders>
              <w:top w:val="single" w:color="auto" w:sz="4" w:space="0"/>
            </w:tcBorders>
            <w:vAlign w:val="center"/>
          </w:tcPr>
          <w:p w14:paraId="4AC5D643">
            <w:pPr>
              <w:jc w:val="center"/>
            </w:pPr>
          </w:p>
        </w:tc>
        <w:tc>
          <w:tcPr>
            <w:tcW w:w="1318" w:type="dxa"/>
            <w:tcBorders>
              <w:top w:val="single" w:color="auto" w:sz="4" w:space="0"/>
            </w:tcBorders>
            <w:vAlign w:val="center"/>
          </w:tcPr>
          <w:p w14:paraId="22B9AEFE">
            <w:pPr>
              <w:jc w:val="center"/>
            </w:pPr>
          </w:p>
        </w:tc>
        <w:tc>
          <w:tcPr>
            <w:tcW w:w="1417" w:type="dxa"/>
            <w:tcBorders>
              <w:top w:val="single" w:color="auto" w:sz="4" w:space="0"/>
            </w:tcBorders>
            <w:vAlign w:val="center"/>
          </w:tcPr>
          <w:p w14:paraId="487B1A45">
            <w:pPr>
              <w:jc w:val="center"/>
            </w:pPr>
          </w:p>
        </w:tc>
      </w:tr>
      <w:tr w14:paraId="27596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1264E92D">
            <w:pPr>
              <w:jc w:val="center"/>
            </w:pPr>
            <w:r>
              <w:rPr>
                <w:rFonts w:hint="eastAsia"/>
              </w:rPr>
              <w:t>4</w:t>
            </w:r>
          </w:p>
        </w:tc>
        <w:tc>
          <w:tcPr>
            <w:tcW w:w="2160" w:type="dxa"/>
            <w:gridSpan w:val="2"/>
            <w:vAlign w:val="center"/>
          </w:tcPr>
          <w:p w14:paraId="4452145A">
            <w:pPr>
              <w:jc w:val="center"/>
            </w:pPr>
            <w:r>
              <w:rPr>
                <w:rFonts w:hint="eastAsia"/>
              </w:rPr>
              <w:t>主要技术人员</w:t>
            </w:r>
          </w:p>
        </w:tc>
        <w:tc>
          <w:tcPr>
            <w:tcW w:w="908" w:type="dxa"/>
            <w:vAlign w:val="center"/>
          </w:tcPr>
          <w:p w14:paraId="1BE39298">
            <w:pPr>
              <w:jc w:val="center"/>
            </w:pPr>
          </w:p>
        </w:tc>
        <w:tc>
          <w:tcPr>
            <w:tcW w:w="2008" w:type="dxa"/>
            <w:gridSpan w:val="2"/>
            <w:vAlign w:val="center"/>
          </w:tcPr>
          <w:p w14:paraId="047B9927">
            <w:pPr>
              <w:jc w:val="center"/>
            </w:pPr>
          </w:p>
        </w:tc>
        <w:tc>
          <w:tcPr>
            <w:tcW w:w="1318" w:type="dxa"/>
            <w:vAlign w:val="center"/>
          </w:tcPr>
          <w:p w14:paraId="14AF2F08">
            <w:pPr>
              <w:jc w:val="center"/>
            </w:pPr>
          </w:p>
        </w:tc>
        <w:tc>
          <w:tcPr>
            <w:tcW w:w="1417" w:type="dxa"/>
            <w:vAlign w:val="center"/>
          </w:tcPr>
          <w:p w14:paraId="1FAC12C9">
            <w:pPr>
              <w:jc w:val="center"/>
            </w:pPr>
          </w:p>
        </w:tc>
      </w:tr>
      <w:tr w14:paraId="496B6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2C54EDC1">
            <w:pPr>
              <w:jc w:val="center"/>
            </w:pPr>
            <w:r>
              <w:rPr>
                <w:rFonts w:hint="eastAsia"/>
              </w:rPr>
              <w:t>5</w:t>
            </w:r>
          </w:p>
        </w:tc>
        <w:tc>
          <w:tcPr>
            <w:tcW w:w="2160" w:type="dxa"/>
            <w:gridSpan w:val="2"/>
            <w:vAlign w:val="center"/>
          </w:tcPr>
          <w:p w14:paraId="5131DF40">
            <w:pPr>
              <w:jc w:val="center"/>
            </w:pPr>
            <w:r>
              <w:rPr>
                <w:rFonts w:hint="eastAsia"/>
              </w:rPr>
              <w:t>投标文件编制人员</w:t>
            </w:r>
          </w:p>
        </w:tc>
        <w:tc>
          <w:tcPr>
            <w:tcW w:w="908" w:type="dxa"/>
            <w:vAlign w:val="center"/>
          </w:tcPr>
          <w:p w14:paraId="014E87CD">
            <w:pPr>
              <w:jc w:val="center"/>
            </w:pPr>
          </w:p>
        </w:tc>
        <w:tc>
          <w:tcPr>
            <w:tcW w:w="2008" w:type="dxa"/>
            <w:gridSpan w:val="2"/>
            <w:vAlign w:val="center"/>
          </w:tcPr>
          <w:p w14:paraId="3CBC6604">
            <w:pPr>
              <w:jc w:val="center"/>
            </w:pPr>
          </w:p>
        </w:tc>
        <w:tc>
          <w:tcPr>
            <w:tcW w:w="1318" w:type="dxa"/>
            <w:vAlign w:val="center"/>
          </w:tcPr>
          <w:p w14:paraId="22A2772E">
            <w:pPr>
              <w:jc w:val="center"/>
            </w:pPr>
          </w:p>
        </w:tc>
        <w:tc>
          <w:tcPr>
            <w:tcW w:w="1417" w:type="dxa"/>
            <w:vAlign w:val="center"/>
          </w:tcPr>
          <w:p w14:paraId="4DC2E8D7">
            <w:pPr>
              <w:jc w:val="center"/>
            </w:pPr>
          </w:p>
        </w:tc>
      </w:tr>
      <w:tr w14:paraId="19AF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9" w:type="dxa"/>
            <w:gridSpan w:val="8"/>
            <w:vAlign w:val="center"/>
          </w:tcPr>
          <w:p w14:paraId="380457F7">
            <w:pPr>
              <w:jc w:val="center"/>
            </w:pPr>
            <w:r>
              <w:rPr>
                <w:rFonts w:hint="eastAsia"/>
              </w:rPr>
              <w:t>说明：同一职务有多人担任（如主要技术人员），应分行填写。</w:t>
            </w:r>
          </w:p>
        </w:tc>
      </w:tr>
      <w:tr w14:paraId="63E24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529" w:type="dxa"/>
            <w:gridSpan w:val="8"/>
            <w:vAlign w:val="center"/>
          </w:tcPr>
          <w:p w14:paraId="78EE2A86">
            <w:pPr>
              <w:jc w:val="center"/>
            </w:pPr>
            <w:r>
              <w:rPr>
                <w:rFonts w:hint="eastAsia"/>
              </w:rPr>
              <w:t>投标（响应）供应商关联关系情况</w:t>
            </w:r>
          </w:p>
        </w:tc>
      </w:tr>
      <w:tr w14:paraId="2C1A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bottom w:val="single" w:color="auto" w:sz="4" w:space="0"/>
            </w:tcBorders>
            <w:vAlign w:val="center"/>
          </w:tcPr>
          <w:p w14:paraId="79CD94A5">
            <w:pPr>
              <w:jc w:val="center"/>
            </w:pPr>
            <w:r>
              <w:rPr>
                <w:rFonts w:hint="eastAsia"/>
              </w:rPr>
              <w:t>序号</w:t>
            </w:r>
          </w:p>
        </w:tc>
        <w:tc>
          <w:tcPr>
            <w:tcW w:w="2160" w:type="dxa"/>
            <w:gridSpan w:val="2"/>
            <w:tcBorders>
              <w:bottom w:val="single" w:color="auto" w:sz="4" w:space="0"/>
            </w:tcBorders>
            <w:vAlign w:val="center"/>
          </w:tcPr>
          <w:p w14:paraId="5ECC66FD">
            <w:pPr>
              <w:jc w:val="center"/>
            </w:pPr>
            <w:r>
              <w:rPr>
                <w:rFonts w:hint="eastAsia"/>
              </w:rPr>
              <w:t>关联关系类型</w:t>
            </w:r>
          </w:p>
        </w:tc>
        <w:tc>
          <w:tcPr>
            <w:tcW w:w="1661" w:type="dxa"/>
            <w:gridSpan w:val="2"/>
            <w:tcBorders>
              <w:bottom w:val="single" w:color="auto" w:sz="4" w:space="0"/>
            </w:tcBorders>
            <w:vAlign w:val="center"/>
          </w:tcPr>
          <w:p w14:paraId="6297EB13">
            <w:pPr>
              <w:jc w:val="center"/>
            </w:pPr>
            <w:r>
              <w:rPr>
                <w:rFonts w:hint="eastAsia"/>
              </w:rPr>
              <w:t>关联主体名称</w:t>
            </w:r>
          </w:p>
        </w:tc>
        <w:tc>
          <w:tcPr>
            <w:tcW w:w="3990" w:type="dxa"/>
            <w:gridSpan w:val="3"/>
            <w:tcBorders>
              <w:bottom w:val="single" w:color="auto" w:sz="4" w:space="0"/>
            </w:tcBorders>
            <w:vAlign w:val="center"/>
          </w:tcPr>
          <w:p w14:paraId="792218B5">
            <w:pPr>
              <w:jc w:val="center"/>
            </w:pPr>
            <w:r>
              <w:rPr>
                <w:rFonts w:hint="eastAsia"/>
              </w:rPr>
              <w:t>备注</w:t>
            </w:r>
          </w:p>
        </w:tc>
      </w:tr>
      <w:tr w14:paraId="0B71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left w:val="single" w:color="auto" w:sz="4" w:space="0"/>
              <w:bottom w:val="single" w:color="auto" w:sz="4" w:space="0"/>
              <w:right w:val="single" w:color="auto" w:sz="4" w:space="0"/>
            </w:tcBorders>
            <w:vAlign w:val="center"/>
          </w:tcPr>
          <w:p w14:paraId="1B0438F6">
            <w:pPr>
              <w:jc w:val="center"/>
            </w:pPr>
            <w:r>
              <w:rPr>
                <w:rFonts w:hint="eastAsia"/>
              </w:rPr>
              <w:t>1</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0C0A070B">
            <w:pPr>
              <w:jc w:val="center"/>
            </w:pPr>
            <w:r>
              <w:rPr>
                <w:rFonts w:hint="eastAsia"/>
              </w:rPr>
              <w:t>控股股东</w:t>
            </w:r>
          </w:p>
        </w:tc>
        <w:tc>
          <w:tcPr>
            <w:tcW w:w="1661" w:type="dxa"/>
            <w:gridSpan w:val="2"/>
            <w:tcBorders>
              <w:top w:val="single" w:color="auto" w:sz="4" w:space="0"/>
              <w:left w:val="single" w:color="auto" w:sz="4" w:space="0"/>
              <w:bottom w:val="single" w:color="auto" w:sz="4" w:space="0"/>
              <w:right w:val="single" w:color="auto" w:sz="4" w:space="0"/>
            </w:tcBorders>
            <w:vAlign w:val="center"/>
          </w:tcPr>
          <w:p w14:paraId="77BCE405">
            <w:pPr>
              <w:jc w:val="center"/>
            </w:pPr>
          </w:p>
        </w:tc>
        <w:tc>
          <w:tcPr>
            <w:tcW w:w="3990" w:type="dxa"/>
            <w:gridSpan w:val="3"/>
            <w:tcBorders>
              <w:top w:val="single" w:color="auto" w:sz="4" w:space="0"/>
              <w:left w:val="single" w:color="auto" w:sz="4" w:space="0"/>
              <w:bottom w:val="single" w:color="auto" w:sz="4" w:space="0"/>
              <w:right w:val="single" w:color="auto" w:sz="4" w:space="0"/>
            </w:tcBorders>
            <w:vAlign w:val="center"/>
          </w:tcPr>
          <w:p w14:paraId="24848868">
            <w:pPr>
              <w:jc w:val="center"/>
            </w:pPr>
            <w:r>
              <w:rPr>
                <w:rFonts w:hint="eastAsia"/>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5212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718" w:type="dxa"/>
            <w:tcBorders>
              <w:top w:val="single" w:color="auto" w:sz="4" w:space="0"/>
              <w:left w:val="single" w:color="auto" w:sz="4" w:space="0"/>
              <w:bottom w:val="single" w:color="auto" w:sz="4" w:space="0"/>
              <w:right w:val="single" w:color="auto" w:sz="4" w:space="0"/>
            </w:tcBorders>
            <w:vAlign w:val="center"/>
          </w:tcPr>
          <w:p w14:paraId="274D58C0">
            <w:pPr>
              <w:jc w:val="center"/>
            </w:pPr>
            <w:r>
              <w:rPr>
                <w:rFonts w:hint="eastAsia"/>
              </w:rPr>
              <w:t>2</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5D527844">
            <w:pPr>
              <w:jc w:val="center"/>
            </w:pPr>
            <w:r>
              <w:rPr>
                <w:rFonts w:hint="eastAsia"/>
              </w:rPr>
              <w:t>管理关系</w:t>
            </w:r>
          </w:p>
        </w:tc>
        <w:tc>
          <w:tcPr>
            <w:tcW w:w="1661" w:type="dxa"/>
            <w:gridSpan w:val="2"/>
            <w:tcBorders>
              <w:top w:val="single" w:color="auto" w:sz="4" w:space="0"/>
              <w:left w:val="single" w:color="auto" w:sz="4" w:space="0"/>
              <w:bottom w:val="single" w:color="auto" w:sz="4" w:space="0"/>
              <w:right w:val="single" w:color="auto" w:sz="4" w:space="0"/>
            </w:tcBorders>
            <w:vAlign w:val="center"/>
          </w:tcPr>
          <w:p w14:paraId="3FDCC396">
            <w:pPr>
              <w:jc w:val="center"/>
            </w:pPr>
          </w:p>
        </w:tc>
        <w:tc>
          <w:tcPr>
            <w:tcW w:w="3990" w:type="dxa"/>
            <w:gridSpan w:val="3"/>
            <w:tcBorders>
              <w:top w:val="single" w:color="auto" w:sz="4" w:space="0"/>
              <w:left w:val="single" w:color="auto" w:sz="4" w:space="0"/>
              <w:bottom w:val="single" w:color="auto" w:sz="4" w:space="0"/>
              <w:right w:val="single" w:color="auto" w:sz="4" w:space="0"/>
            </w:tcBorders>
            <w:vAlign w:val="center"/>
          </w:tcPr>
          <w:p w14:paraId="13482723">
            <w:pPr>
              <w:jc w:val="center"/>
            </w:pPr>
            <w:r>
              <w:rPr>
                <w:rFonts w:hint="eastAsia"/>
              </w:rPr>
              <w:t>指对投标（响应）供应商不具有出资持股关系，但对其存在管理关系的主体。</w:t>
            </w:r>
          </w:p>
        </w:tc>
      </w:tr>
      <w:tr w14:paraId="12CD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529" w:type="dxa"/>
            <w:gridSpan w:val="8"/>
            <w:tcBorders>
              <w:top w:val="single" w:color="auto" w:sz="4" w:space="0"/>
              <w:left w:val="single" w:color="auto" w:sz="4" w:space="0"/>
              <w:bottom w:val="single" w:color="auto" w:sz="4" w:space="0"/>
              <w:right w:val="single" w:color="auto" w:sz="4" w:space="0"/>
            </w:tcBorders>
            <w:vAlign w:val="center"/>
          </w:tcPr>
          <w:p w14:paraId="1F8029BD">
            <w:pPr>
              <w:jc w:val="left"/>
            </w:pPr>
            <w:r>
              <w:rPr>
                <w:rFonts w:hint="eastAsia"/>
                <w:b/>
                <w:bCs/>
              </w:rPr>
              <w:t>说明：同一关联关系类型有多个主体的，应分行填写。</w:t>
            </w:r>
          </w:p>
        </w:tc>
      </w:tr>
    </w:tbl>
    <w:p w14:paraId="019FC56F"/>
    <w:p w14:paraId="378D68D1">
      <w:r>
        <w:br w:type="page"/>
      </w:r>
    </w:p>
    <w:p w14:paraId="335A555E">
      <w:pPr>
        <w:keepNext/>
        <w:keepLines/>
        <w:spacing w:before="120" w:after="120" w:line="360" w:lineRule="auto"/>
        <w:jc w:val="center"/>
        <w:outlineLvl w:val="2"/>
        <w:rPr>
          <w:b/>
          <w:sz w:val="36"/>
          <w:szCs w:val="36"/>
        </w:rPr>
      </w:pPr>
      <w:r>
        <w:rPr>
          <w:rFonts w:hint="eastAsia"/>
          <w:b/>
          <w:sz w:val="36"/>
          <w:szCs w:val="36"/>
        </w:rPr>
        <w:t>投标报价表</w:t>
      </w:r>
    </w:p>
    <w:p w14:paraId="36552EDC">
      <w:pPr>
        <w:spacing w:line="360" w:lineRule="auto"/>
        <w:rPr>
          <w:rFonts w:asciiTheme="minorEastAsia" w:hAnsiTheme="minorEastAsia" w:eastAsiaTheme="minorEastAsia" w:cstheme="minorEastAsia"/>
        </w:rPr>
      </w:pPr>
      <w:r>
        <w:rPr>
          <w:rFonts w:hint="eastAsia" w:asciiTheme="minorEastAsia" w:hAnsiTheme="minorEastAsia" w:eastAsiaTheme="minorEastAsia" w:cstheme="minorEastAsia"/>
        </w:rPr>
        <w:t>项目编号</w:t>
      </w:r>
      <w:r>
        <w:rPr>
          <w:rFonts w:hint="eastAsia" w:asciiTheme="minorEastAsia" w:hAnsiTheme="minorEastAsia" w:eastAsiaTheme="minorEastAsia" w:cstheme="minorEastAsia"/>
          <w:bCs/>
        </w:rPr>
        <w:t>：</w:t>
      </w:r>
      <w:r>
        <w:rPr>
          <w:rFonts w:hint="eastAsia" w:asciiTheme="minorEastAsia" w:hAnsiTheme="minorEastAsia" w:eastAsiaTheme="minorEastAsia" w:cstheme="minorEastAsia"/>
          <w:bCs/>
          <w:u w:val="single"/>
        </w:rPr>
        <w:t xml:space="preserve">                   </w:t>
      </w:r>
      <w:r>
        <w:rPr>
          <w:rFonts w:hint="eastAsia" w:asciiTheme="minorEastAsia" w:hAnsiTheme="minorEastAsia" w:eastAsiaTheme="minorEastAsia" w:cstheme="minorEastAsia"/>
          <w:bCs/>
        </w:rPr>
        <w:t xml:space="preserve"> </w:t>
      </w:r>
      <w:r>
        <w:rPr>
          <w:rFonts w:hint="eastAsia" w:asciiTheme="minorEastAsia" w:hAnsiTheme="minorEastAsia" w:eastAsiaTheme="minorEastAsia" w:cstheme="minorEastAsia"/>
        </w:rPr>
        <w:t xml:space="preserve">           投标人名称：</w:t>
      </w:r>
      <w:r>
        <w:rPr>
          <w:rFonts w:hint="eastAsia" w:asciiTheme="minorEastAsia" w:hAnsiTheme="minorEastAsia" w:eastAsiaTheme="minorEastAsia" w:cstheme="minorEastAsia"/>
          <w:bCs/>
          <w:u w:val="single"/>
        </w:rPr>
        <w:t xml:space="preserve">                 </w:t>
      </w:r>
    </w:p>
    <w:tbl>
      <w:tblPr>
        <w:tblStyle w:val="11"/>
        <w:tblW w:w="869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1"/>
        <w:gridCol w:w="1706"/>
        <w:gridCol w:w="2466"/>
        <w:gridCol w:w="1686"/>
      </w:tblGrid>
      <w:tr w14:paraId="7302DC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jc w:val="center"/>
        </w:trPr>
        <w:tc>
          <w:tcPr>
            <w:tcW w:w="2841" w:type="dxa"/>
            <w:tcBorders>
              <w:top w:val="double" w:color="auto" w:sz="4" w:space="0"/>
              <w:bottom w:val="single" w:color="auto" w:sz="4" w:space="0"/>
            </w:tcBorders>
            <w:vAlign w:val="center"/>
          </w:tcPr>
          <w:p w14:paraId="211EA3D7">
            <w:pPr>
              <w:jc w:val="center"/>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项目名称</w:t>
            </w:r>
          </w:p>
        </w:tc>
        <w:tc>
          <w:tcPr>
            <w:tcW w:w="1706" w:type="dxa"/>
            <w:tcBorders>
              <w:top w:val="double" w:color="auto" w:sz="4" w:space="0"/>
              <w:bottom w:val="single" w:color="auto" w:sz="4" w:space="0"/>
            </w:tcBorders>
            <w:vAlign w:val="center"/>
          </w:tcPr>
          <w:p w14:paraId="27570BF2">
            <w:pPr>
              <w:jc w:val="center"/>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项目编号</w:t>
            </w:r>
          </w:p>
        </w:tc>
        <w:tc>
          <w:tcPr>
            <w:tcW w:w="2466" w:type="dxa"/>
            <w:tcBorders>
              <w:top w:val="double" w:color="auto" w:sz="4" w:space="0"/>
              <w:bottom w:val="single" w:color="auto" w:sz="4" w:space="0"/>
            </w:tcBorders>
            <w:vAlign w:val="center"/>
          </w:tcPr>
          <w:p w14:paraId="58B1A43B">
            <w:pPr>
              <w:jc w:val="center"/>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折扣率</w:t>
            </w:r>
          </w:p>
        </w:tc>
        <w:tc>
          <w:tcPr>
            <w:tcW w:w="1686" w:type="dxa"/>
            <w:tcBorders>
              <w:top w:val="double" w:color="auto" w:sz="4" w:space="0"/>
              <w:bottom w:val="single" w:color="auto" w:sz="4" w:space="0"/>
            </w:tcBorders>
            <w:vAlign w:val="center"/>
          </w:tcPr>
          <w:p w14:paraId="58268927">
            <w:pPr>
              <w:jc w:val="center"/>
              <w:rPr>
                <w:rFonts w:asciiTheme="minorEastAsia" w:hAnsiTheme="minorEastAsia" w:eastAsiaTheme="minorEastAsia" w:cstheme="minorEastAsia"/>
                <w:snapToGrid w:val="0"/>
              </w:rPr>
            </w:pPr>
            <w:r>
              <w:rPr>
                <w:rFonts w:hint="eastAsia" w:asciiTheme="minorEastAsia" w:hAnsiTheme="minorEastAsia" w:eastAsiaTheme="minorEastAsia" w:cstheme="minorEastAsia"/>
                <w:snapToGrid w:val="0"/>
              </w:rPr>
              <w:t>备注</w:t>
            </w:r>
          </w:p>
        </w:tc>
      </w:tr>
      <w:tr w14:paraId="08FCB44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2841" w:type="dxa"/>
            <w:tcBorders>
              <w:top w:val="single" w:color="auto" w:sz="4" w:space="0"/>
            </w:tcBorders>
            <w:vAlign w:val="center"/>
          </w:tcPr>
          <w:p w14:paraId="6D2D9AF3">
            <w:pPr>
              <w:jc w:val="center"/>
              <w:rPr>
                <w:rFonts w:asciiTheme="minorEastAsia" w:hAnsiTheme="minorEastAsia" w:eastAsiaTheme="minorEastAsia" w:cstheme="minorEastAsia"/>
                <w:snapToGrid w:val="0"/>
                <w:u w:val="single"/>
              </w:rPr>
            </w:pPr>
          </w:p>
        </w:tc>
        <w:tc>
          <w:tcPr>
            <w:tcW w:w="1706" w:type="dxa"/>
            <w:tcBorders>
              <w:top w:val="single" w:color="auto" w:sz="4" w:space="0"/>
            </w:tcBorders>
            <w:vAlign w:val="center"/>
          </w:tcPr>
          <w:p w14:paraId="3E24451D">
            <w:pPr>
              <w:jc w:val="center"/>
              <w:rPr>
                <w:rFonts w:asciiTheme="minorEastAsia" w:hAnsiTheme="minorEastAsia" w:eastAsiaTheme="minorEastAsia" w:cstheme="minorEastAsia"/>
                <w:snapToGrid w:val="0"/>
              </w:rPr>
            </w:pPr>
          </w:p>
        </w:tc>
        <w:tc>
          <w:tcPr>
            <w:tcW w:w="2466" w:type="dxa"/>
            <w:tcBorders>
              <w:top w:val="single" w:color="auto" w:sz="4" w:space="0"/>
            </w:tcBorders>
            <w:vAlign w:val="center"/>
          </w:tcPr>
          <w:p w14:paraId="47ADB8CB">
            <w:pPr>
              <w:rPr>
                <w:rFonts w:asciiTheme="minorEastAsia" w:hAnsiTheme="minorEastAsia" w:eastAsiaTheme="minorEastAsia" w:cstheme="minorEastAsia"/>
                <w:snapToGrid w:val="0"/>
              </w:rPr>
            </w:pPr>
          </w:p>
        </w:tc>
        <w:tc>
          <w:tcPr>
            <w:tcW w:w="1686" w:type="dxa"/>
            <w:tcBorders>
              <w:top w:val="single" w:color="auto" w:sz="4" w:space="0"/>
            </w:tcBorders>
          </w:tcPr>
          <w:p w14:paraId="7E797FB0">
            <w:pPr>
              <w:jc w:val="center"/>
              <w:rPr>
                <w:rFonts w:asciiTheme="minorEastAsia" w:hAnsiTheme="minorEastAsia" w:eastAsiaTheme="minorEastAsia" w:cstheme="minorEastAsia"/>
                <w:snapToGrid w:val="0"/>
              </w:rPr>
            </w:pPr>
          </w:p>
        </w:tc>
      </w:tr>
    </w:tbl>
    <w:p w14:paraId="7E2895E1">
      <w:pPr>
        <w:spacing w:line="400" w:lineRule="exact"/>
        <w:rPr>
          <w:rFonts w:asciiTheme="minorEastAsia" w:hAnsiTheme="minorEastAsia" w:eastAsiaTheme="minorEastAsia" w:cstheme="minorEastAsia"/>
          <w:b/>
          <w:bCs/>
        </w:rPr>
      </w:pPr>
      <w:r>
        <w:rPr>
          <w:rFonts w:hint="eastAsia" w:asciiTheme="minorEastAsia" w:hAnsiTheme="minorEastAsia" w:eastAsiaTheme="minorEastAsia" w:cstheme="minorEastAsia"/>
          <w:b/>
          <w:bCs/>
        </w:rPr>
        <w:t>备注：</w:t>
      </w:r>
    </w:p>
    <w:p w14:paraId="267EC4A9">
      <w:pPr>
        <w:ind w:left="422" w:leftChars="201"/>
        <w:rPr>
          <w:rFonts w:asciiTheme="minorEastAsia" w:hAnsiTheme="minorEastAsia" w:eastAsiaTheme="minorEastAsia" w:cstheme="minorEastAsia"/>
          <w:b/>
        </w:rPr>
      </w:pPr>
      <w:r>
        <w:rPr>
          <w:rFonts w:hint="eastAsia" w:asciiTheme="minorEastAsia" w:hAnsiTheme="minorEastAsia" w:eastAsiaTheme="minorEastAsia" w:cstheme="minorEastAsia"/>
          <w:b/>
        </w:rPr>
        <w:t>1、此表为投标文件的组成部分，须附在正、副本的投标文件中。</w:t>
      </w:r>
    </w:p>
    <w:p w14:paraId="7BEA2630">
      <w:pPr>
        <w:tabs>
          <w:tab w:val="left" w:pos="426"/>
        </w:tabs>
        <w:spacing w:after="60"/>
        <w:ind w:firstLine="422" w:firstLineChars="200"/>
        <w:rPr>
          <w:rFonts w:asciiTheme="minorEastAsia" w:hAnsiTheme="minorEastAsia" w:eastAsiaTheme="minorEastAsia" w:cstheme="minorEastAsia"/>
          <w:b/>
        </w:rPr>
      </w:pPr>
      <w:r>
        <w:rPr>
          <w:rFonts w:hint="eastAsia" w:asciiTheme="minorEastAsia" w:hAnsiTheme="minorEastAsia" w:eastAsiaTheme="minorEastAsia" w:cstheme="minorEastAsia"/>
          <w:b/>
        </w:rPr>
        <w:t>2、“折扣率”填写要求：</w:t>
      </w:r>
    </w:p>
    <w:p w14:paraId="1394ECAA">
      <w:pPr>
        <w:tabs>
          <w:tab w:val="left" w:pos="426"/>
        </w:tabs>
        <w:spacing w:after="60"/>
        <w:ind w:firstLine="422" w:firstLineChars="200"/>
        <w:rPr>
          <w:rFonts w:asciiTheme="minorEastAsia" w:hAnsiTheme="minorEastAsia" w:eastAsiaTheme="minorEastAsia" w:cstheme="minorEastAsia"/>
          <w:b/>
        </w:rPr>
      </w:pPr>
      <w:r>
        <w:rPr>
          <w:rFonts w:hint="eastAsia" w:asciiTheme="minorEastAsia" w:hAnsiTheme="minorEastAsia" w:eastAsiaTheme="minorEastAsia" w:cstheme="minorEastAsia"/>
          <w:b/>
        </w:rPr>
        <w:t>2.1、0＜折扣率≤1，未按此要求填写将作投标无效处理；</w:t>
      </w:r>
    </w:p>
    <w:p w14:paraId="4AA56BC5">
      <w:pPr>
        <w:tabs>
          <w:tab w:val="left" w:pos="426"/>
        </w:tabs>
        <w:spacing w:after="60"/>
        <w:ind w:firstLine="422" w:firstLineChars="200"/>
        <w:rPr>
          <w:rFonts w:asciiTheme="minorEastAsia" w:hAnsiTheme="minorEastAsia" w:eastAsiaTheme="minorEastAsia" w:cstheme="minorEastAsia"/>
          <w:b/>
        </w:rPr>
      </w:pPr>
      <w:r>
        <w:rPr>
          <w:rFonts w:hint="eastAsia" w:asciiTheme="minorEastAsia" w:hAnsiTheme="minorEastAsia" w:eastAsiaTheme="minorEastAsia" w:cstheme="minorEastAsia"/>
          <w:b/>
        </w:rPr>
        <w:t>2.2、填写折扣率格式应为小数，例如0.95、0.90、0.85；</w:t>
      </w:r>
    </w:p>
    <w:p w14:paraId="43B16B26">
      <w:pPr>
        <w:tabs>
          <w:tab w:val="left" w:pos="426"/>
        </w:tabs>
        <w:spacing w:after="60"/>
        <w:ind w:firstLine="422" w:firstLineChars="200"/>
        <w:rPr>
          <w:rFonts w:asciiTheme="minorEastAsia" w:hAnsiTheme="minorEastAsia" w:eastAsiaTheme="minorEastAsia" w:cstheme="minorEastAsia"/>
          <w:b/>
        </w:rPr>
      </w:pPr>
      <w:r>
        <w:rPr>
          <w:rFonts w:hint="eastAsia" w:asciiTheme="minorEastAsia" w:hAnsiTheme="minorEastAsia" w:eastAsiaTheme="minorEastAsia" w:cstheme="minorEastAsia"/>
          <w:b/>
        </w:rPr>
        <w:t>2.3、“折扣率”缺填、漏填将直接作投标无效处理。</w:t>
      </w:r>
    </w:p>
    <w:p w14:paraId="4857678D">
      <w:pPr>
        <w:rPr>
          <w:rFonts w:asciiTheme="minorEastAsia" w:hAnsiTheme="minorEastAsia" w:eastAsiaTheme="minorEastAsia" w:cstheme="minorEastAsia"/>
          <w:b/>
          <w:bCs/>
        </w:rPr>
      </w:pPr>
    </w:p>
    <w:p w14:paraId="3F9A2DE3">
      <w:pPr>
        <w:spacing w:line="360" w:lineRule="auto"/>
        <w:rPr>
          <w:rFonts w:asciiTheme="minorEastAsia" w:hAnsiTheme="minorEastAsia" w:eastAsiaTheme="minorEastAsia" w:cstheme="minorEastAsia"/>
        </w:rPr>
      </w:pPr>
    </w:p>
    <w:p w14:paraId="5F4A7296">
      <w:pPr>
        <w:spacing w:line="360" w:lineRule="auto"/>
        <w:jc w:val="right"/>
        <w:rPr>
          <w:rFonts w:asciiTheme="minorEastAsia" w:hAnsiTheme="minorEastAsia" w:eastAsiaTheme="minorEastAsia" w:cstheme="minorEastAsia"/>
        </w:rPr>
      </w:pPr>
      <w:r>
        <w:rPr>
          <w:rFonts w:hint="eastAsia" w:asciiTheme="minorEastAsia" w:hAnsiTheme="minorEastAsia" w:eastAsiaTheme="minorEastAsia" w:cstheme="minorEastAsia"/>
        </w:rPr>
        <w:t>投标人代表签字：</w:t>
      </w:r>
    </w:p>
    <w:p w14:paraId="6DD2FA6D">
      <w:pPr>
        <w:spacing w:line="360" w:lineRule="auto"/>
        <w:jc w:val="right"/>
        <w:rPr>
          <w:rFonts w:asciiTheme="minorEastAsia" w:hAnsiTheme="minorEastAsia" w:eastAsiaTheme="minorEastAsia" w:cstheme="minorEastAsia"/>
        </w:rPr>
      </w:pPr>
      <w:r>
        <w:rPr>
          <w:rFonts w:hint="eastAsia" w:asciiTheme="minorEastAsia" w:hAnsiTheme="minorEastAsia" w:eastAsiaTheme="minorEastAsia" w:cstheme="minorEastAsia"/>
        </w:rPr>
        <w:t>投标人盖章：</w:t>
      </w:r>
    </w:p>
    <w:p w14:paraId="594DF035">
      <w:pPr>
        <w:pStyle w:val="5"/>
      </w:pPr>
    </w:p>
    <w:p w14:paraId="29ED2A78"/>
    <w:p w14:paraId="4B707CAF"/>
    <w:p w14:paraId="73FA373A"/>
    <w:p w14:paraId="0F4401AC"/>
    <w:p w14:paraId="47DC9668"/>
    <w:p w14:paraId="3F70DF7F"/>
    <w:p w14:paraId="352F079A"/>
    <w:p w14:paraId="6D93C419"/>
    <w:p w14:paraId="1EE016DB"/>
    <w:p w14:paraId="4E768E1D"/>
    <w:p w14:paraId="27CA26F5"/>
    <w:p w14:paraId="5438CA19"/>
    <w:p w14:paraId="41B8C321"/>
    <w:p w14:paraId="45274D7A"/>
    <w:p w14:paraId="4748B2CE"/>
    <w:p w14:paraId="6B5112A6"/>
    <w:p w14:paraId="76417701"/>
    <w:p w14:paraId="625362F0"/>
    <w:p w14:paraId="41A02E02"/>
    <w:p w14:paraId="4610576A"/>
    <w:p w14:paraId="73DB9ADF"/>
    <w:p w14:paraId="3BE3ABCD"/>
    <w:p w14:paraId="4C778A97"/>
    <w:p w14:paraId="3D53343C">
      <w:pPr>
        <w:ind w:firstLine="562" w:firstLineChars="200"/>
        <w:jc w:val="center"/>
        <w:rPr>
          <w:rFonts w:ascii="仿宋_GB2312" w:eastAsia="仿宋_GB2312"/>
          <w:b/>
          <w:bCs/>
          <w:sz w:val="28"/>
          <w:szCs w:val="28"/>
        </w:rPr>
      </w:pPr>
      <w:r>
        <w:rPr>
          <w:rFonts w:hint="eastAsia" w:ascii="仿宋_GB2312" w:eastAsia="仿宋_GB2312"/>
          <w:b/>
          <w:bCs/>
          <w:sz w:val="28"/>
          <w:szCs w:val="28"/>
        </w:rPr>
        <w:t>法人授权书</w:t>
      </w:r>
    </w:p>
    <w:p w14:paraId="5CD7E2BA">
      <w:pPr>
        <w:ind w:firstLine="560" w:firstLineChars="200"/>
        <w:rPr>
          <w:rFonts w:ascii="仿宋_GB2312" w:eastAsia="仿宋_GB2312"/>
          <w:sz w:val="28"/>
          <w:szCs w:val="28"/>
        </w:rPr>
      </w:pPr>
    </w:p>
    <w:p w14:paraId="36FDCB98">
      <w:pPr>
        <w:ind w:firstLine="560" w:firstLineChars="200"/>
        <w:rPr>
          <w:rFonts w:ascii="仿宋_GB2312" w:eastAsia="仿宋_GB2312"/>
          <w:sz w:val="28"/>
          <w:szCs w:val="28"/>
        </w:rPr>
      </w:pPr>
      <w:r>
        <w:rPr>
          <w:rFonts w:hint="eastAsia" w:ascii="仿宋_GB2312" w:eastAsia="仿宋_GB2312"/>
          <w:sz w:val="28"/>
          <w:szCs w:val="28"/>
        </w:rPr>
        <w:t>项目名称：</w:t>
      </w:r>
    </w:p>
    <w:p w14:paraId="02749FCD">
      <w:pPr>
        <w:ind w:firstLine="560" w:firstLineChars="200"/>
        <w:rPr>
          <w:rFonts w:ascii="仿宋_GB2312" w:eastAsia="仿宋_GB2312"/>
          <w:sz w:val="28"/>
          <w:szCs w:val="28"/>
        </w:rPr>
      </w:pPr>
    </w:p>
    <w:p w14:paraId="44DD13C5">
      <w:pPr>
        <w:ind w:firstLine="560" w:firstLineChars="200"/>
        <w:rPr>
          <w:rFonts w:ascii="仿宋_GB2312" w:eastAsia="仿宋_GB2312"/>
          <w:sz w:val="28"/>
          <w:szCs w:val="28"/>
        </w:rPr>
      </w:pPr>
      <w:r>
        <w:rPr>
          <w:rFonts w:hint="eastAsia" w:ascii="仿宋_GB2312" w:eastAsia="仿宋_GB2312"/>
          <w:sz w:val="28"/>
          <w:szCs w:val="28"/>
        </w:rPr>
        <w:t>公司名称：</w:t>
      </w:r>
    </w:p>
    <w:p w14:paraId="5A34A26F">
      <w:pPr>
        <w:ind w:firstLine="560" w:firstLineChars="200"/>
        <w:rPr>
          <w:rFonts w:ascii="仿宋_GB2312" w:eastAsia="仿宋_GB2312"/>
          <w:sz w:val="28"/>
          <w:szCs w:val="28"/>
        </w:rPr>
      </w:pPr>
    </w:p>
    <w:p w14:paraId="1781A059">
      <w:pPr>
        <w:ind w:firstLine="560" w:firstLineChars="200"/>
        <w:rPr>
          <w:rFonts w:ascii="仿宋_GB2312" w:eastAsia="仿宋_GB2312"/>
          <w:sz w:val="28"/>
          <w:szCs w:val="28"/>
        </w:rPr>
      </w:pPr>
      <w:r>
        <w:rPr>
          <w:rFonts w:hint="eastAsia" w:ascii="仿宋_GB2312" w:eastAsia="仿宋_GB2312"/>
          <w:sz w:val="28"/>
          <w:szCs w:val="28"/>
        </w:rPr>
        <w:t>法人姓名及身份证号：</w:t>
      </w:r>
    </w:p>
    <w:p w14:paraId="39761B6B">
      <w:pPr>
        <w:ind w:firstLine="560" w:firstLineChars="200"/>
        <w:rPr>
          <w:rFonts w:ascii="仿宋_GB2312" w:eastAsia="仿宋_GB2312"/>
          <w:sz w:val="28"/>
          <w:szCs w:val="28"/>
        </w:rPr>
      </w:pPr>
    </w:p>
    <w:p w14:paraId="4478A36C">
      <w:pPr>
        <w:ind w:firstLine="560" w:firstLineChars="200"/>
        <w:rPr>
          <w:rFonts w:ascii="仿宋_GB2312" w:eastAsia="仿宋_GB2312"/>
          <w:sz w:val="28"/>
          <w:szCs w:val="28"/>
        </w:rPr>
      </w:pPr>
      <w:r>
        <w:rPr>
          <w:rFonts w:hint="eastAsia" w:ascii="仿宋_GB2312" w:eastAsia="仿宋_GB2312"/>
          <w:sz w:val="28"/>
          <w:szCs w:val="28"/>
        </w:rPr>
        <w:t>授权人姓名及身份证号：</w:t>
      </w:r>
    </w:p>
    <w:p w14:paraId="5E02E8E4">
      <w:pPr>
        <w:ind w:firstLine="560" w:firstLineChars="200"/>
        <w:rPr>
          <w:rFonts w:ascii="仿宋_GB2312" w:eastAsia="仿宋_GB2312"/>
          <w:sz w:val="28"/>
          <w:szCs w:val="28"/>
        </w:rPr>
      </w:pPr>
    </w:p>
    <w:p w14:paraId="4F78446D">
      <w:pPr>
        <w:ind w:firstLine="560" w:firstLineChars="200"/>
        <w:rPr>
          <w:rFonts w:ascii="仿宋_GB2312" w:eastAsia="仿宋_GB2312"/>
          <w:sz w:val="28"/>
          <w:szCs w:val="28"/>
        </w:rPr>
      </w:pPr>
      <w:r>
        <w:rPr>
          <w:rFonts w:hint="eastAsia" w:ascii="仿宋_GB2312" w:eastAsia="仿宋_GB2312"/>
          <w:sz w:val="28"/>
          <w:szCs w:val="28"/>
        </w:rPr>
        <w:t>联系方式：</w:t>
      </w:r>
    </w:p>
    <w:p w14:paraId="14B72C03">
      <w:pPr>
        <w:ind w:firstLine="560" w:firstLineChars="200"/>
        <w:rPr>
          <w:rFonts w:ascii="仿宋_GB2312" w:eastAsia="仿宋_GB2312"/>
          <w:sz w:val="28"/>
          <w:szCs w:val="28"/>
        </w:rPr>
      </w:pPr>
    </w:p>
    <w:p w14:paraId="15770F5D">
      <w:pPr>
        <w:ind w:firstLine="560" w:firstLineChars="200"/>
        <w:rPr>
          <w:rFonts w:ascii="仿宋_GB2312" w:eastAsia="仿宋_GB2312"/>
          <w:sz w:val="28"/>
          <w:szCs w:val="28"/>
        </w:rPr>
      </w:pPr>
    </w:p>
    <w:p w14:paraId="52098F20">
      <w:pPr>
        <w:ind w:firstLine="560" w:firstLineChars="200"/>
        <w:rPr>
          <w:rFonts w:ascii="仿宋_GB2312" w:eastAsia="仿宋_GB2312"/>
          <w:sz w:val="28"/>
          <w:szCs w:val="28"/>
        </w:rPr>
      </w:pPr>
      <w:r>
        <w:rPr>
          <w:rFonts w:hint="eastAsia" w:ascii="仿宋_GB2312" w:eastAsia="仿宋_GB2312"/>
          <w:sz w:val="28"/>
          <w:szCs w:val="28"/>
        </w:rPr>
        <w:t>法人及授权人身份证扫描件正反面：</w:t>
      </w:r>
    </w:p>
    <w:p w14:paraId="16E8C27A">
      <w:pPr>
        <w:ind w:firstLine="560" w:firstLineChars="200"/>
        <w:rPr>
          <w:rFonts w:ascii="仿宋_GB2312" w:eastAsia="仿宋_GB2312"/>
          <w:color w:val="FF0000"/>
          <w:sz w:val="28"/>
          <w:szCs w:val="28"/>
        </w:rPr>
      </w:pPr>
    </w:p>
    <w:p w14:paraId="009F0CD2">
      <w:pPr>
        <w:ind w:firstLine="560" w:firstLineChars="200"/>
        <w:rPr>
          <w:rFonts w:ascii="仿宋_GB2312" w:eastAsia="仿宋_GB2312"/>
          <w:color w:val="FF0000"/>
          <w:sz w:val="28"/>
          <w:szCs w:val="28"/>
        </w:rPr>
      </w:pPr>
      <w:r>
        <w:rPr>
          <w:rFonts w:hint="eastAsia" w:ascii="仿宋_GB2312" w:eastAsia="仿宋_GB2312"/>
          <w:color w:val="FF0000"/>
          <w:sz w:val="28"/>
          <w:szCs w:val="28"/>
        </w:rPr>
        <w:t>本公司承诺提供信息真实有效，授权人为本司人员；若提供虚假信息，愿意</w:t>
      </w:r>
    </w:p>
    <w:p w14:paraId="7F85841D">
      <w:pPr>
        <w:rPr>
          <w:rFonts w:ascii="仿宋_GB2312" w:eastAsia="仿宋_GB2312"/>
          <w:color w:val="FF0000"/>
          <w:sz w:val="28"/>
          <w:szCs w:val="28"/>
        </w:rPr>
      </w:pPr>
    </w:p>
    <w:p w14:paraId="420BF7B0">
      <w:pPr>
        <w:rPr>
          <w:rFonts w:ascii="仿宋_GB2312" w:eastAsia="仿宋_GB2312"/>
          <w:color w:val="FF0000"/>
          <w:sz w:val="28"/>
          <w:szCs w:val="28"/>
        </w:rPr>
      </w:pPr>
      <w:r>
        <w:rPr>
          <w:rFonts w:hint="eastAsia" w:ascii="仿宋_GB2312" w:eastAsia="仿宋_GB2312"/>
          <w:color w:val="FF0000"/>
          <w:sz w:val="28"/>
          <w:szCs w:val="28"/>
        </w:rPr>
        <w:t>承担所有法律后果；</w:t>
      </w:r>
    </w:p>
    <w:p w14:paraId="0E9D8D60"/>
    <w:p w14:paraId="5E5D4640"/>
    <w:p w14:paraId="79D84A77"/>
    <w:p w14:paraId="2E9F4054"/>
    <w:p w14:paraId="018D88C9"/>
    <w:p w14:paraId="74C583D9"/>
    <w:p w14:paraId="5A3BE3D8"/>
    <w:p w14:paraId="4F56465C"/>
    <w:p w14:paraId="0FB3D0D0">
      <w:pPr>
        <w:spacing w:before="312" w:beforeLines="100" w:after="312" w:afterLines="100" w:line="56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承诺函</w:t>
      </w:r>
    </w:p>
    <w:p w14:paraId="1286243B">
      <w:pPr>
        <w:spacing w:before="312" w:beforeLines="100" w:after="312" w:afterLines="100"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致南方医科大学深圳口腔医院（坪山）：</w:t>
      </w:r>
    </w:p>
    <w:p w14:paraId="7351B0F1">
      <w:pPr>
        <w:spacing w:before="156" w:beforeLines="50" w:after="156" w:afterLines="5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郑重承诺在此次招采项目中不存在不同投标供应商的法定代表人、主要经营负责人、项目投标授权代表人、项目负责人、主要技术人员为同一人、属同一单位或者在同一单位缴纳社会保险。不存在串标、围标等有关违规、违法行为。</w:t>
      </w:r>
    </w:p>
    <w:p w14:paraId="7BACC5EC">
      <w:pPr>
        <w:spacing w:before="156" w:beforeLines="50" w:after="156" w:afterLines="5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如发现存在围标、串标等违规、违法行为将按规定纳入贵院黑名单并按有关规定处罚，贵院不再合作所有项目，我司已知晓相关后果。</w:t>
      </w:r>
    </w:p>
    <w:p w14:paraId="63AC60AA">
      <w:pPr>
        <w:spacing w:before="780" w:beforeLines="250" w:after="312" w:afterLines="100" w:line="560" w:lineRule="exact"/>
        <w:ind w:right="1680" w:rightChars="800"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公司（章）：</w:t>
      </w:r>
    </w:p>
    <w:p w14:paraId="5B5BB2D0">
      <w:pPr>
        <w:spacing w:before="312" w:beforeLines="100" w:after="312" w:afterLines="100" w:line="560" w:lineRule="exact"/>
        <w:ind w:right="1680" w:rightChars="800"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法定代表人或委托代理人（签字）：</w:t>
      </w:r>
    </w:p>
    <w:p w14:paraId="19501C72">
      <w:pPr>
        <w:spacing w:before="312" w:beforeLines="100" w:after="312" w:afterLines="100" w:line="560" w:lineRule="exact"/>
        <w:ind w:right="1680" w:rightChars="800"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联系电话：</w:t>
      </w:r>
    </w:p>
    <w:p w14:paraId="7640EDD1">
      <w:pPr>
        <w:spacing w:before="312" w:beforeLines="100" w:after="312" w:afterLines="100" w:line="560" w:lineRule="exact"/>
        <w:ind w:right="1680" w:rightChars="800"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日期：</w:t>
      </w:r>
    </w:p>
    <w:p w14:paraId="3E1D219D">
      <w:pPr>
        <w:widowControl/>
        <w:spacing w:before="156" w:beforeLines="50" w:after="156" w:afterLines="50"/>
        <w:jc w:val="left"/>
        <w:rPr>
          <w:rFonts w:ascii="仿宋_GB2312" w:hAnsi="仿宋_GB2312" w:eastAsia="仿宋_GB2312" w:cs="仿宋_GB2312"/>
          <w:color w:val="FF0000"/>
          <w:sz w:val="32"/>
          <w:szCs w:val="32"/>
        </w:rPr>
      </w:pPr>
      <w:r>
        <w:rPr>
          <w:rFonts w:hint="eastAsia" w:ascii="仿宋_GB2312" w:hAnsi="仿宋_GB2312" w:eastAsia="仿宋_GB2312" w:cs="仿宋_GB2312"/>
          <w:color w:val="FF0000"/>
          <w:sz w:val="28"/>
          <w:szCs w:val="28"/>
        </w:rPr>
        <w:t>注意：</w:t>
      </w:r>
      <w:r>
        <w:rPr>
          <w:rFonts w:hint="eastAsia" w:ascii="仿宋_GB2312" w:hAnsi="宋体" w:eastAsia="仿宋_GB2312" w:cs="仿宋_GB2312"/>
          <w:color w:val="FF0000"/>
          <w:kern w:val="0"/>
          <w:sz w:val="28"/>
          <w:szCs w:val="28"/>
          <w:lang w:bidi="ar"/>
        </w:rPr>
        <w:t>提供本次采购项目的投标报名人、投标授权代表等相关人员近三个月社保缴纳明细。</w:t>
      </w:r>
    </w:p>
    <w:p w14:paraId="7635179F"/>
    <w:p w14:paraId="0A4BA2F3"/>
    <w:p w14:paraId="61F5EDD9"/>
    <w:p w14:paraId="4565FCB0"/>
    <w:p w14:paraId="36486229"/>
    <w:p w14:paraId="6DCCC19B"/>
    <w:p w14:paraId="48728076"/>
    <w:p w14:paraId="43F873D0"/>
    <w:p w14:paraId="785F52DB"/>
    <w:p w14:paraId="1FEDE869"/>
    <w:p w14:paraId="4CEB7114"/>
    <w:p w14:paraId="4B48298B">
      <w:pPr>
        <w:spacing w:before="240" w:after="240"/>
        <w:jc w:val="center"/>
        <w:rPr>
          <w:rFonts w:eastAsia="黑体"/>
          <w:color w:val="000000"/>
          <w:sz w:val="30"/>
          <w:szCs w:val="30"/>
        </w:rPr>
      </w:pPr>
      <w:r>
        <w:rPr>
          <w:rFonts w:hint="eastAsia" w:eastAsia="黑体"/>
          <w:color w:val="000000"/>
          <w:sz w:val="30"/>
          <w:szCs w:val="30"/>
          <w:lang w:val="en-US" w:eastAsia="zh-CN"/>
        </w:rPr>
        <w:t>服务</w:t>
      </w:r>
      <w:r>
        <w:rPr>
          <w:rFonts w:eastAsia="黑体"/>
          <w:color w:val="000000"/>
          <w:sz w:val="30"/>
          <w:szCs w:val="30"/>
        </w:rPr>
        <w:t>技术</w:t>
      </w:r>
      <w:r>
        <w:rPr>
          <w:rFonts w:hint="eastAsia" w:eastAsia="黑体"/>
          <w:color w:val="000000"/>
          <w:sz w:val="30"/>
          <w:szCs w:val="30"/>
        </w:rPr>
        <w:t>需求</w:t>
      </w:r>
      <w:r>
        <w:rPr>
          <w:rFonts w:eastAsia="黑体"/>
          <w:color w:val="000000"/>
          <w:sz w:val="30"/>
          <w:szCs w:val="30"/>
        </w:rPr>
        <w:t>响应/偏离表</w:t>
      </w:r>
    </w:p>
    <w:p w14:paraId="41E053D8">
      <w:pPr>
        <w:spacing w:line="360" w:lineRule="auto"/>
        <w:rPr>
          <w:rFonts w:hint="eastAsia"/>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p>
    <w:tbl>
      <w:tblPr>
        <w:tblStyle w:val="11"/>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5DB4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center"/>
          </w:tcPr>
          <w:p w14:paraId="4FAE294F">
            <w:pPr>
              <w:jc w:val="center"/>
              <w:rPr>
                <w:color w:val="000000"/>
                <w:sz w:val="24"/>
              </w:rPr>
            </w:pPr>
            <w:r>
              <w:rPr>
                <w:color w:val="000000"/>
              </w:rPr>
              <w:t>需求名称</w:t>
            </w:r>
          </w:p>
        </w:tc>
        <w:tc>
          <w:tcPr>
            <w:tcW w:w="1980" w:type="dxa"/>
            <w:noWrap w:val="0"/>
            <w:vAlign w:val="center"/>
          </w:tcPr>
          <w:p w14:paraId="36D6EB66">
            <w:pPr>
              <w:jc w:val="center"/>
              <w:rPr>
                <w:color w:val="000000"/>
              </w:rPr>
            </w:pPr>
            <w:r>
              <w:rPr>
                <w:color w:val="000000"/>
              </w:rPr>
              <w:t>招标文件技术需求</w:t>
            </w:r>
          </w:p>
        </w:tc>
        <w:tc>
          <w:tcPr>
            <w:tcW w:w="1832" w:type="dxa"/>
            <w:noWrap w:val="0"/>
            <w:vAlign w:val="center"/>
          </w:tcPr>
          <w:p w14:paraId="00A6B737">
            <w:pPr>
              <w:jc w:val="center"/>
              <w:rPr>
                <w:color w:val="000000"/>
                <w:sz w:val="24"/>
              </w:rPr>
            </w:pPr>
            <w:r>
              <w:rPr>
                <w:color w:val="000000"/>
              </w:rPr>
              <w:t>投标人响应情况</w:t>
            </w:r>
          </w:p>
        </w:tc>
        <w:tc>
          <w:tcPr>
            <w:tcW w:w="1675" w:type="dxa"/>
            <w:noWrap w:val="0"/>
            <w:vAlign w:val="center"/>
          </w:tcPr>
          <w:p w14:paraId="4A4A9ED0">
            <w:pPr>
              <w:jc w:val="center"/>
              <w:rPr>
                <w:rFonts w:hint="eastAsia"/>
                <w:color w:val="000000"/>
              </w:rPr>
            </w:pPr>
            <w:r>
              <w:rPr>
                <w:color w:val="000000"/>
              </w:rPr>
              <w:t>是否有偏离</w:t>
            </w:r>
          </w:p>
          <w:p w14:paraId="441F33F0">
            <w:pPr>
              <w:jc w:val="center"/>
              <w:rPr>
                <w:color w:val="000000"/>
                <w:sz w:val="24"/>
              </w:rPr>
            </w:pPr>
            <w:r>
              <w:rPr>
                <w:color w:val="000000"/>
              </w:rPr>
              <w:t>（填写有/无）</w:t>
            </w:r>
          </w:p>
        </w:tc>
        <w:tc>
          <w:tcPr>
            <w:tcW w:w="1673" w:type="dxa"/>
            <w:noWrap w:val="0"/>
            <w:vAlign w:val="center"/>
          </w:tcPr>
          <w:p w14:paraId="73E1C786">
            <w:pPr>
              <w:jc w:val="center"/>
              <w:rPr>
                <w:color w:val="000000"/>
                <w:sz w:val="24"/>
              </w:rPr>
            </w:pPr>
            <w:r>
              <w:rPr>
                <w:color w:val="000000"/>
              </w:rPr>
              <w:t>偏离说明</w:t>
            </w:r>
          </w:p>
        </w:tc>
      </w:tr>
      <w:tr w14:paraId="40A7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22AA9299">
            <w:pPr>
              <w:spacing w:line="360" w:lineRule="auto"/>
              <w:rPr>
                <w:rFonts w:hint="eastAsia" w:ascii="宋体" w:hAnsi="宋体"/>
                <w:color w:val="000000"/>
                <w:szCs w:val="21"/>
                <w:u w:val="single"/>
              </w:rPr>
            </w:pPr>
          </w:p>
        </w:tc>
        <w:tc>
          <w:tcPr>
            <w:tcW w:w="1980" w:type="dxa"/>
            <w:noWrap w:val="0"/>
            <w:vAlign w:val="top"/>
          </w:tcPr>
          <w:p w14:paraId="740AC2A7">
            <w:pPr>
              <w:spacing w:line="360" w:lineRule="auto"/>
              <w:rPr>
                <w:rFonts w:hint="eastAsia"/>
                <w:color w:val="000000"/>
                <w:szCs w:val="21"/>
                <w:u w:val="single"/>
              </w:rPr>
            </w:pPr>
          </w:p>
        </w:tc>
        <w:tc>
          <w:tcPr>
            <w:tcW w:w="1832" w:type="dxa"/>
            <w:noWrap w:val="0"/>
            <w:vAlign w:val="top"/>
          </w:tcPr>
          <w:p w14:paraId="6027CE14">
            <w:pPr>
              <w:spacing w:line="360" w:lineRule="auto"/>
              <w:rPr>
                <w:rFonts w:hint="eastAsia"/>
                <w:color w:val="000000"/>
                <w:szCs w:val="21"/>
                <w:u w:val="single"/>
              </w:rPr>
            </w:pPr>
          </w:p>
        </w:tc>
        <w:tc>
          <w:tcPr>
            <w:tcW w:w="1675" w:type="dxa"/>
            <w:noWrap w:val="0"/>
            <w:vAlign w:val="top"/>
          </w:tcPr>
          <w:p w14:paraId="6CD961B3">
            <w:pPr>
              <w:spacing w:line="360" w:lineRule="auto"/>
              <w:rPr>
                <w:rFonts w:hint="eastAsia"/>
                <w:color w:val="000000"/>
                <w:szCs w:val="21"/>
                <w:u w:val="single"/>
              </w:rPr>
            </w:pPr>
          </w:p>
        </w:tc>
        <w:tc>
          <w:tcPr>
            <w:tcW w:w="1673" w:type="dxa"/>
            <w:noWrap w:val="0"/>
            <w:vAlign w:val="top"/>
          </w:tcPr>
          <w:p w14:paraId="378FDF9E">
            <w:pPr>
              <w:spacing w:line="360" w:lineRule="auto"/>
              <w:rPr>
                <w:rFonts w:hint="eastAsia"/>
                <w:color w:val="000000"/>
                <w:szCs w:val="21"/>
                <w:u w:val="single"/>
              </w:rPr>
            </w:pPr>
          </w:p>
        </w:tc>
      </w:tr>
      <w:tr w14:paraId="6609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753243B3">
            <w:pPr>
              <w:spacing w:line="360" w:lineRule="auto"/>
              <w:rPr>
                <w:rFonts w:hint="eastAsia"/>
                <w:color w:val="000000"/>
                <w:szCs w:val="21"/>
                <w:u w:val="single"/>
              </w:rPr>
            </w:pPr>
          </w:p>
        </w:tc>
        <w:tc>
          <w:tcPr>
            <w:tcW w:w="1980" w:type="dxa"/>
            <w:noWrap w:val="0"/>
            <w:vAlign w:val="top"/>
          </w:tcPr>
          <w:p w14:paraId="098403F4">
            <w:pPr>
              <w:spacing w:line="360" w:lineRule="auto"/>
              <w:rPr>
                <w:rFonts w:hint="eastAsia"/>
                <w:color w:val="000000"/>
                <w:szCs w:val="21"/>
                <w:u w:val="single"/>
              </w:rPr>
            </w:pPr>
          </w:p>
        </w:tc>
        <w:tc>
          <w:tcPr>
            <w:tcW w:w="1832" w:type="dxa"/>
            <w:noWrap w:val="0"/>
            <w:vAlign w:val="top"/>
          </w:tcPr>
          <w:p w14:paraId="1F303340">
            <w:pPr>
              <w:spacing w:line="360" w:lineRule="auto"/>
              <w:rPr>
                <w:rFonts w:hint="eastAsia"/>
                <w:color w:val="000000"/>
                <w:szCs w:val="21"/>
                <w:u w:val="single"/>
              </w:rPr>
            </w:pPr>
          </w:p>
        </w:tc>
        <w:tc>
          <w:tcPr>
            <w:tcW w:w="1675" w:type="dxa"/>
            <w:noWrap w:val="0"/>
            <w:vAlign w:val="top"/>
          </w:tcPr>
          <w:p w14:paraId="6085A83D">
            <w:pPr>
              <w:spacing w:line="360" w:lineRule="auto"/>
              <w:rPr>
                <w:rFonts w:hint="eastAsia"/>
                <w:color w:val="000000"/>
                <w:szCs w:val="21"/>
                <w:u w:val="single"/>
              </w:rPr>
            </w:pPr>
          </w:p>
        </w:tc>
        <w:tc>
          <w:tcPr>
            <w:tcW w:w="1673" w:type="dxa"/>
            <w:noWrap w:val="0"/>
            <w:vAlign w:val="top"/>
          </w:tcPr>
          <w:p w14:paraId="49F45E86">
            <w:pPr>
              <w:spacing w:line="360" w:lineRule="auto"/>
              <w:rPr>
                <w:rFonts w:hint="eastAsia"/>
                <w:color w:val="000000"/>
                <w:szCs w:val="21"/>
                <w:u w:val="single"/>
              </w:rPr>
            </w:pPr>
          </w:p>
        </w:tc>
      </w:tr>
      <w:tr w14:paraId="0725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5D59D1EF">
            <w:pPr>
              <w:spacing w:line="360" w:lineRule="auto"/>
              <w:rPr>
                <w:rFonts w:hint="eastAsia"/>
                <w:color w:val="000000"/>
                <w:szCs w:val="21"/>
                <w:u w:val="single"/>
              </w:rPr>
            </w:pPr>
          </w:p>
        </w:tc>
        <w:tc>
          <w:tcPr>
            <w:tcW w:w="1980" w:type="dxa"/>
            <w:noWrap w:val="0"/>
            <w:vAlign w:val="top"/>
          </w:tcPr>
          <w:p w14:paraId="6E868228">
            <w:pPr>
              <w:spacing w:line="360" w:lineRule="auto"/>
              <w:rPr>
                <w:rFonts w:hint="eastAsia"/>
                <w:color w:val="000000"/>
                <w:szCs w:val="21"/>
                <w:u w:val="single"/>
              </w:rPr>
            </w:pPr>
          </w:p>
        </w:tc>
        <w:tc>
          <w:tcPr>
            <w:tcW w:w="1832" w:type="dxa"/>
            <w:noWrap w:val="0"/>
            <w:vAlign w:val="top"/>
          </w:tcPr>
          <w:p w14:paraId="7EC353D8">
            <w:pPr>
              <w:spacing w:line="360" w:lineRule="auto"/>
              <w:rPr>
                <w:rFonts w:hint="eastAsia"/>
                <w:color w:val="000000"/>
                <w:szCs w:val="21"/>
                <w:u w:val="single"/>
              </w:rPr>
            </w:pPr>
          </w:p>
        </w:tc>
        <w:tc>
          <w:tcPr>
            <w:tcW w:w="1675" w:type="dxa"/>
            <w:noWrap w:val="0"/>
            <w:vAlign w:val="top"/>
          </w:tcPr>
          <w:p w14:paraId="1064DFBA">
            <w:pPr>
              <w:spacing w:line="360" w:lineRule="auto"/>
              <w:rPr>
                <w:rFonts w:hint="eastAsia"/>
                <w:color w:val="000000"/>
                <w:szCs w:val="21"/>
                <w:u w:val="single"/>
              </w:rPr>
            </w:pPr>
          </w:p>
        </w:tc>
        <w:tc>
          <w:tcPr>
            <w:tcW w:w="1673" w:type="dxa"/>
            <w:noWrap w:val="0"/>
            <w:vAlign w:val="top"/>
          </w:tcPr>
          <w:p w14:paraId="4A7E9B6B">
            <w:pPr>
              <w:spacing w:line="360" w:lineRule="auto"/>
              <w:rPr>
                <w:rFonts w:hint="eastAsia"/>
                <w:color w:val="000000"/>
                <w:szCs w:val="21"/>
                <w:u w:val="single"/>
              </w:rPr>
            </w:pPr>
          </w:p>
        </w:tc>
      </w:tr>
      <w:tr w14:paraId="0591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BA1C6FD">
            <w:pPr>
              <w:spacing w:line="360" w:lineRule="auto"/>
              <w:rPr>
                <w:rFonts w:hint="eastAsia"/>
                <w:color w:val="000000"/>
                <w:szCs w:val="21"/>
                <w:u w:val="single"/>
              </w:rPr>
            </w:pPr>
          </w:p>
        </w:tc>
        <w:tc>
          <w:tcPr>
            <w:tcW w:w="1980" w:type="dxa"/>
            <w:noWrap w:val="0"/>
            <w:vAlign w:val="top"/>
          </w:tcPr>
          <w:p w14:paraId="1B1AECA7">
            <w:pPr>
              <w:spacing w:line="360" w:lineRule="auto"/>
              <w:rPr>
                <w:rFonts w:hint="eastAsia"/>
                <w:color w:val="000000"/>
                <w:szCs w:val="21"/>
                <w:u w:val="single"/>
              </w:rPr>
            </w:pPr>
          </w:p>
        </w:tc>
        <w:tc>
          <w:tcPr>
            <w:tcW w:w="1832" w:type="dxa"/>
            <w:noWrap w:val="0"/>
            <w:vAlign w:val="top"/>
          </w:tcPr>
          <w:p w14:paraId="0E63E46E">
            <w:pPr>
              <w:spacing w:line="360" w:lineRule="auto"/>
              <w:rPr>
                <w:rFonts w:hint="eastAsia"/>
                <w:color w:val="000000"/>
                <w:szCs w:val="21"/>
                <w:u w:val="single"/>
              </w:rPr>
            </w:pPr>
          </w:p>
        </w:tc>
        <w:tc>
          <w:tcPr>
            <w:tcW w:w="1675" w:type="dxa"/>
            <w:noWrap w:val="0"/>
            <w:vAlign w:val="top"/>
          </w:tcPr>
          <w:p w14:paraId="219D960C">
            <w:pPr>
              <w:spacing w:line="360" w:lineRule="auto"/>
              <w:rPr>
                <w:rFonts w:hint="eastAsia"/>
                <w:color w:val="000000"/>
                <w:szCs w:val="21"/>
                <w:u w:val="single"/>
              </w:rPr>
            </w:pPr>
          </w:p>
        </w:tc>
        <w:tc>
          <w:tcPr>
            <w:tcW w:w="1673" w:type="dxa"/>
            <w:noWrap w:val="0"/>
            <w:vAlign w:val="top"/>
          </w:tcPr>
          <w:p w14:paraId="5321829D">
            <w:pPr>
              <w:spacing w:line="360" w:lineRule="auto"/>
              <w:rPr>
                <w:rFonts w:hint="eastAsia"/>
                <w:color w:val="000000"/>
                <w:szCs w:val="21"/>
                <w:u w:val="single"/>
              </w:rPr>
            </w:pPr>
          </w:p>
        </w:tc>
      </w:tr>
      <w:tr w14:paraId="0439F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67404152">
            <w:pPr>
              <w:spacing w:line="360" w:lineRule="auto"/>
              <w:rPr>
                <w:rFonts w:hint="eastAsia"/>
                <w:color w:val="000000"/>
                <w:szCs w:val="21"/>
                <w:u w:val="single"/>
              </w:rPr>
            </w:pPr>
          </w:p>
        </w:tc>
        <w:tc>
          <w:tcPr>
            <w:tcW w:w="1980" w:type="dxa"/>
            <w:noWrap w:val="0"/>
            <w:vAlign w:val="top"/>
          </w:tcPr>
          <w:p w14:paraId="35F4DAB8">
            <w:pPr>
              <w:spacing w:line="360" w:lineRule="auto"/>
              <w:rPr>
                <w:rFonts w:hint="eastAsia"/>
                <w:color w:val="000000"/>
                <w:szCs w:val="21"/>
                <w:u w:val="single"/>
              </w:rPr>
            </w:pPr>
          </w:p>
        </w:tc>
        <w:tc>
          <w:tcPr>
            <w:tcW w:w="1832" w:type="dxa"/>
            <w:noWrap w:val="0"/>
            <w:vAlign w:val="top"/>
          </w:tcPr>
          <w:p w14:paraId="3871DB0F">
            <w:pPr>
              <w:spacing w:line="360" w:lineRule="auto"/>
              <w:rPr>
                <w:rFonts w:hint="eastAsia"/>
                <w:color w:val="000000"/>
                <w:szCs w:val="21"/>
                <w:u w:val="single"/>
              </w:rPr>
            </w:pPr>
          </w:p>
        </w:tc>
        <w:tc>
          <w:tcPr>
            <w:tcW w:w="1675" w:type="dxa"/>
            <w:noWrap w:val="0"/>
            <w:vAlign w:val="top"/>
          </w:tcPr>
          <w:p w14:paraId="15298071">
            <w:pPr>
              <w:spacing w:line="360" w:lineRule="auto"/>
              <w:rPr>
                <w:rFonts w:hint="eastAsia"/>
                <w:color w:val="000000"/>
                <w:szCs w:val="21"/>
                <w:u w:val="single"/>
              </w:rPr>
            </w:pPr>
          </w:p>
        </w:tc>
        <w:tc>
          <w:tcPr>
            <w:tcW w:w="1673" w:type="dxa"/>
            <w:noWrap w:val="0"/>
            <w:vAlign w:val="top"/>
          </w:tcPr>
          <w:p w14:paraId="15B2DCFC">
            <w:pPr>
              <w:spacing w:line="360" w:lineRule="auto"/>
              <w:rPr>
                <w:rFonts w:hint="eastAsia"/>
                <w:color w:val="000000"/>
                <w:szCs w:val="21"/>
                <w:u w:val="single"/>
              </w:rPr>
            </w:pPr>
          </w:p>
        </w:tc>
      </w:tr>
      <w:tr w14:paraId="220C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69" w:type="dxa"/>
            <w:noWrap w:val="0"/>
            <w:vAlign w:val="top"/>
          </w:tcPr>
          <w:p w14:paraId="21C20EEE">
            <w:pPr>
              <w:spacing w:line="360" w:lineRule="auto"/>
              <w:rPr>
                <w:rFonts w:hint="eastAsia"/>
                <w:color w:val="000000"/>
                <w:szCs w:val="21"/>
                <w:u w:val="single"/>
              </w:rPr>
            </w:pPr>
          </w:p>
        </w:tc>
        <w:tc>
          <w:tcPr>
            <w:tcW w:w="1980" w:type="dxa"/>
            <w:noWrap w:val="0"/>
            <w:vAlign w:val="top"/>
          </w:tcPr>
          <w:p w14:paraId="10435E79">
            <w:pPr>
              <w:spacing w:line="360" w:lineRule="auto"/>
              <w:rPr>
                <w:rFonts w:hint="eastAsia"/>
                <w:color w:val="000000"/>
                <w:szCs w:val="21"/>
                <w:u w:val="single"/>
              </w:rPr>
            </w:pPr>
          </w:p>
        </w:tc>
        <w:tc>
          <w:tcPr>
            <w:tcW w:w="1832" w:type="dxa"/>
            <w:noWrap w:val="0"/>
            <w:vAlign w:val="top"/>
          </w:tcPr>
          <w:p w14:paraId="356D6600">
            <w:pPr>
              <w:spacing w:line="360" w:lineRule="auto"/>
              <w:rPr>
                <w:rFonts w:hint="eastAsia"/>
                <w:color w:val="000000"/>
                <w:szCs w:val="21"/>
                <w:u w:val="single"/>
              </w:rPr>
            </w:pPr>
          </w:p>
        </w:tc>
        <w:tc>
          <w:tcPr>
            <w:tcW w:w="1675" w:type="dxa"/>
            <w:noWrap w:val="0"/>
            <w:vAlign w:val="top"/>
          </w:tcPr>
          <w:p w14:paraId="388423A5">
            <w:pPr>
              <w:spacing w:line="360" w:lineRule="auto"/>
              <w:rPr>
                <w:rFonts w:hint="eastAsia"/>
                <w:color w:val="000000"/>
                <w:szCs w:val="21"/>
                <w:u w:val="single"/>
              </w:rPr>
            </w:pPr>
          </w:p>
        </w:tc>
        <w:tc>
          <w:tcPr>
            <w:tcW w:w="1673" w:type="dxa"/>
            <w:noWrap w:val="0"/>
            <w:vAlign w:val="top"/>
          </w:tcPr>
          <w:p w14:paraId="48D09155">
            <w:pPr>
              <w:spacing w:line="360" w:lineRule="auto"/>
              <w:rPr>
                <w:rFonts w:hint="eastAsia"/>
                <w:color w:val="000000"/>
                <w:szCs w:val="21"/>
                <w:u w:val="single"/>
              </w:rPr>
            </w:pPr>
          </w:p>
        </w:tc>
      </w:tr>
      <w:tr w14:paraId="045A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B14EA56">
            <w:pPr>
              <w:spacing w:line="360" w:lineRule="auto"/>
              <w:rPr>
                <w:rFonts w:hint="eastAsia"/>
                <w:color w:val="000000"/>
                <w:szCs w:val="21"/>
                <w:u w:val="single"/>
              </w:rPr>
            </w:pPr>
          </w:p>
        </w:tc>
        <w:tc>
          <w:tcPr>
            <w:tcW w:w="1980" w:type="dxa"/>
            <w:noWrap w:val="0"/>
            <w:vAlign w:val="top"/>
          </w:tcPr>
          <w:p w14:paraId="35DCBD7D">
            <w:pPr>
              <w:spacing w:line="360" w:lineRule="auto"/>
              <w:rPr>
                <w:rFonts w:hint="eastAsia"/>
                <w:color w:val="000000"/>
                <w:szCs w:val="21"/>
                <w:u w:val="single"/>
              </w:rPr>
            </w:pPr>
          </w:p>
        </w:tc>
        <w:tc>
          <w:tcPr>
            <w:tcW w:w="1832" w:type="dxa"/>
            <w:noWrap w:val="0"/>
            <w:vAlign w:val="top"/>
          </w:tcPr>
          <w:p w14:paraId="57EBBA55">
            <w:pPr>
              <w:spacing w:line="360" w:lineRule="auto"/>
              <w:rPr>
                <w:rFonts w:hint="eastAsia"/>
                <w:color w:val="000000"/>
                <w:szCs w:val="21"/>
                <w:u w:val="single"/>
              </w:rPr>
            </w:pPr>
          </w:p>
        </w:tc>
        <w:tc>
          <w:tcPr>
            <w:tcW w:w="1675" w:type="dxa"/>
            <w:noWrap w:val="0"/>
            <w:vAlign w:val="top"/>
          </w:tcPr>
          <w:p w14:paraId="67D3EDFF">
            <w:pPr>
              <w:spacing w:line="360" w:lineRule="auto"/>
              <w:rPr>
                <w:rFonts w:hint="eastAsia"/>
                <w:color w:val="000000"/>
                <w:szCs w:val="21"/>
                <w:u w:val="single"/>
              </w:rPr>
            </w:pPr>
          </w:p>
        </w:tc>
        <w:tc>
          <w:tcPr>
            <w:tcW w:w="1673" w:type="dxa"/>
            <w:noWrap w:val="0"/>
            <w:vAlign w:val="top"/>
          </w:tcPr>
          <w:p w14:paraId="11661801">
            <w:pPr>
              <w:spacing w:line="360" w:lineRule="auto"/>
              <w:rPr>
                <w:rFonts w:hint="eastAsia"/>
                <w:color w:val="000000"/>
                <w:szCs w:val="21"/>
                <w:u w:val="single"/>
              </w:rPr>
            </w:pPr>
          </w:p>
        </w:tc>
      </w:tr>
      <w:tr w14:paraId="2279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0397F37">
            <w:pPr>
              <w:spacing w:line="360" w:lineRule="auto"/>
              <w:rPr>
                <w:rFonts w:hint="eastAsia"/>
                <w:color w:val="000000"/>
                <w:szCs w:val="21"/>
                <w:u w:val="single"/>
              </w:rPr>
            </w:pPr>
          </w:p>
        </w:tc>
        <w:tc>
          <w:tcPr>
            <w:tcW w:w="1980" w:type="dxa"/>
            <w:noWrap w:val="0"/>
            <w:vAlign w:val="top"/>
          </w:tcPr>
          <w:p w14:paraId="62C8B254">
            <w:pPr>
              <w:spacing w:line="360" w:lineRule="auto"/>
              <w:rPr>
                <w:rFonts w:hint="eastAsia"/>
                <w:color w:val="000000"/>
                <w:szCs w:val="21"/>
                <w:u w:val="single"/>
              </w:rPr>
            </w:pPr>
          </w:p>
        </w:tc>
        <w:tc>
          <w:tcPr>
            <w:tcW w:w="1832" w:type="dxa"/>
            <w:noWrap w:val="0"/>
            <w:vAlign w:val="top"/>
          </w:tcPr>
          <w:p w14:paraId="763495E3">
            <w:pPr>
              <w:spacing w:line="360" w:lineRule="auto"/>
              <w:rPr>
                <w:rFonts w:hint="eastAsia"/>
                <w:color w:val="000000"/>
                <w:szCs w:val="21"/>
                <w:u w:val="single"/>
              </w:rPr>
            </w:pPr>
          </w:p>
        </w:tc>
        <w:tc>
          <w:tcPr>
            <w:tcW w:w="1675" w:type="dxa"/>
            <w:noWrap w:val="0"/>
            <w:vAlign w:val="top"/>
          </w:tcPr>
          <w:p w14:paraId="7C94C39F">
            <w:pPr>
              <w:spacing w:line="360" w:lineRule="auto"/>
              <w:rPr>
                <w:rFonts w:hint="eastAsia"/>
                <w:color w:val="000000"/>
                <w:szCs w:val="21"/>
                <w:u w:val="single"/>
              </w:rPr>
            </w:pPr>
          </w:p>
        </w:tc>
        <w:tc>
          <w:tcPr>
            <w:tcW w:w="1673" w:type="dxa"/>
            <w:noWrap w:val="0"/>
            <w:vAlign w:val="top"/>
          </w:tcPr>
          <w:p w14:paraId="24687859">
            <w:pPr>
              <w:spacing w:line="360" w:lineRule="auto"/>
              <w:rPr>
                <w:rFonts w:hint="eastAsia"/>
                <w:color w:val="000000"/>
                <w:szCs w:val="21"/>
                <w:u w:val="single"/>
              </w:rPr>
            </w:pPr>
          </w:p>
        </w:tc>
      </w:tr>
      <w:tr w14:paraId="7802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953152A">
            <w:pPr>
              <w:spacing w:line="360" w:lineRule="auto"/>
              <w:rPr>
                <w:rFonts w:hint="eastAsia"/>
                <w:color w:val="000000"/>
                <w:szCs w:val="21"/>
                <w:u w:val="single"/>
              </w:rPr>
            </w:pPr>
          </w:p>
        </w:tc>
        <w:tc>
          <w:tcPr>
            <w:tcW w:w="1980" w:type="dxa"/>
            <w:noWrap w:val="0"/>
            <w:vAlign w:val="top"/>
          </w:tcPr>
          <w:p w14:paraId="79BB5CDE">
            <w:pPr>
              <w:spacing w:line="360" w:lineRule="auto"/>
              <w:rPr>
                <w:rFonts w:hint="eastAsia"/>
                <w:color w:val="000000"/>
                <w:szCs w:val="21"/>
                <w:u w:val="single"/>
              </w:rPr>
            </w:pPr>
          </w:p>
        </w:tc>
        <w:tc>
          <w:tcPr>
            <w:tcW w:w="1832" w:type="dxa"/>
            <w:noWrap w:val="0"/>
            <w:vAlign w:val="top"/>
          </w:tcPr>
          <w:p w14:paraId="427DF7A4">
            <w:pPr>
              <w:spacing w:line="360" w:lineRule="auto"/>
              <w:rPr>
                <w:rFonts w:hint="eastAsia"/>
                <w:color w:val="000000"/>
                <w:szCs w:val="21"/>
                <w:u w:val="single"/>
              </w:rPr>
            </w:pPr>
          </w:p>
        </w:tc>
        <w:tc>
          <w:tcPr>
            <w:tcW w:w="1675" w:type="dxa"/>
            <w:noWrap w:val="0"/>
            <w:vAlign w:val="top"/>
          </w:tcPr>
          <w:p w14:paraId="2056C29A">
            <w:pPr>
              <w:spacing w:line="360" w:lineRule="auto"/>
              <w:rPr>
                <w:rFonts w:hint="eastAsia"/>
                <w:color w:val="000000"/>
                <w:szCs w:val="21"/>
                <w:u w:val="single"/>
              </w:rPr>
            </w:pPr>
          </w:p>
        </w:tc>
        <w:tc>
          <w:tcPr>
            <w:tcW w:w="1673" w:type="dxa"/>
            <w:noWrap w:val="0"/>
            <w:vAlign w:val="top"/>
          </w:tcPr>
          <w:p w14:paraId="32CA7003">
            <w:pPr>
              <w:spacing w:line="360" w:lineRule="auto"/>
              <w:rPr>
                <w:rFonts w:hint="eastAsia"/>
                <w:color w:val="000000"/>
                <w:szCs w:val="21"/>
                <w:u w:val="single"/>
              </w:rPr>
            </w:pPr>
          </w:p>
        </w:tc>
      </w:tr>
    </w:tbl>
    <w:p w14:paraId="6351AAE8">
      <w:pPr>
        <w:spacing w:line="320" w:lineRule="exact"/>
        <w:rPr>
          <w:rFonts w:ascii="宋体" w:hAnsi="宋体"/>
          <w:color w:val="000000"/>
          <w:sz w:val="18"/>
          <w:szCs w:val="18"/>
        </w:rPr>
      </w:pPr>
      <w:r>
        <w:rPr>
          <w:rFonts w:ascii="宋体" w:hAnsi="宋体"/>
          <w:color w:val="000000"/>
          <w:sz w:val="18"/>
          <w:szCs w:val="18"/>
        </w:rPr>
        <w:t>填报说明：</w:t>
      </w:r>
    </w:p>
    <w:p w14:paraId="3C7AFC1B">
      <w:pPr>
        <w:spacing w:line="320" w:lineRule="exact"/>
        <w:rPr>
          <w:rFonts w:hint="eastAsia" w:ascii="宋体" w:hAnsi="宋体"/>
          <w:color w:val="000000"/>
          <w:sz w:val="18"/>
          <w:szCs w:val="18"/>
        </w:rPr>
      </w:pPr>
      <w:r>
        <w:rPr>
          <w:rFonts w:hint="eastAsia" w:ascii="宋体" w:hAnsi="宋体"/>
          <w:color w:val="000000"/>
          <w:sz w:val="18"/>
          <w:szCs w:val="18"/>
        </w:rPr>
        <w:t>提示：</w:t>
      </w:r>
    </w:p>
    <w:p w14:paraId="18BB9FA4">
      <w:pPr>
        <w:spacing w:line="320" w:lineRule="exact"/>
        <w:rPr>
          <w:rFonts w:hint="eastAsia" w:ascii="宋体" w:hAnsi="宋体" w:eastAsiaTheme="minorEastAsia"/>
          <w:color w:val="000000"/>
          <w:sz w:val="18"/>
          <w:szCs w:val="18"/>
          <w:lang w:eastAsia="zh-CN"/>
        </w:rPr>
      </w:pPr>
      <w:r>
        <w:rPr>
          <w:rFonts w:hint="eastAsia" w:ascii="宋体" w:hAnsi="宋体"/>
          <w:color w:val="000000"/>
          <w:sz w:val="18"/>
          <w:szCs w:val="18"/>
        </w:rPr>
        <w:t>1、“招标技术要求”一栏应填写招标文件“具体技术要求”的内容。如“具体技术要求”内容空白，则“招标技术要求”一栏应填写招标文件相关的全部技术要求内容</w:t>
      </w:r>
      <w:r>
        <w:rPr>
          <w:rFonts w:hint="eastAsia" w:ascii="宋体" w:hAnsi="宋体"/>
          <w:color w:val="000000"/>
          <w:sz w:val="18"/>
          <w:szCs w:val="18"/>
          <w:lang w:eastAsia="zh-CN"/>
        </w:rPr>
        <w:t>。</w:t>
      </w:r>
    </w:p>
    <w:p w14:paraId="3CECE491">
      <w:pPr>
        <w:spacing w:line="320" w:lineRule="exact"/>
        <w:rPr>
          <w:rFonts w:hint="eastAsia" w:ascii="宋体" w:hAnsi="宋体"/>
          <w:color w:val="000000"/>
          <w:sz w:val="18"/>
          <w:szCs w:val="18"/>
        </w:rPr>
      </w:pPr>
      <w:r>
        <w:rPr>
          <w:rFonts w:hint="eastAsia" w:ascii="宋体" w:hAnsi="宋体"/>
          <w:color w:val="000000"/>
          <w:sz w:val="18"/>
          <w:szCs w:val="18"/>
        </w:rPr>
        <w:t>2、“投标技术响应”一栏必须详细填写投标产品的具体参数，并应对照招标技术要求一一对应响应。</w:t>
      </w:r>
    </w:p>
    <w:p w14:paraId="0EA00764">
      <w:pPr>
        <w:spacing w:line="320" w:lineRule="exact"/>
        <w:rPr>
          <w:rFonts w:hint="eastAsia" w:ascii="宋体" w:hAnsi="宋体"/>
          <w:color w:val="000000"/>
          <w:sz w:val="18"/>
          <w:szCs w:val="18"/>
        </w:rPr>
      </w:pPr>
      <w:r>
        <w:rPr>
          <w:rFonts w:hint="eastAsia" w:ascii="宋体" w:hAnsi="宋体"/>
          <w:color w:val="000000"/>
          <w:sz w:val="18"/>
          <w:szCs w:val="18"/>
        </w:rPr>
        <w:t>3、“偏离情况”一栏应如实填写“正偏离”、“负偏离”或“无偏离”。</w:t>
      </w:r>
    </w:p>
    <w:p w14:paraId="3BA1AC73">
      <w:pPr>
        <w:spacing w:line="320" w:lineRule="exact"/>
        <w:rPr>
          <w:rFonts w:hint="eastAsia" w:ascii="宋体" w:hAnsi="宋体"/>
          <w:color w:val="000000"/>
          <w:sz w:val="18"/>
          <w:szCs w:val="18"/>
        </w:rPr>
      </w:pPr>
      <w:r>
        <w:rPr>
          <w:rFonts w:hint="eastAsia" w:ascii="宋体" w:hAnsi="宋体"/>
          <w:color w:val="000000"/>
          <w:sz w:val="18"/>
          <w:szCs w:val="18"/>
        </w:rPr>
        <w:t>4、投标产品的技术参数应尽可能提供相应的证明资料，以证明投标人响应的真实性。证明资料包括制造商公布的产品说明书、产品彩页和我国政府机构出具的产品检验和核准证件等。投标人应在“说明”一栏中列出技术参数的证明资料名称，并指明该证明资料在投标文件中的具体位置。</w:t>
      </w:r>
    </w:p>
    <w:p w14:paraId="590A4394">
      <w:pPr>
        <w:spacing w:line="320" w:lineRule="exact"/>
        <w:rPr>
          <w:rFonts w:hint="eastAsia" w:ascii="宋体" w:hAnsi="宋体"/>
          <w:color w:val="000000"/>
          <w:sz w:val="18"/>
          <w:szCs w:val="18"/>
        </w:rPr>
      </w:pPr>
      <w:r>
        <w:rPr>
          <w:rFonts w:hint="eastAsia" w:ascii="宋体" w:hAnsi="宋体"/>
          <w:color w:val="000000"/>
          <w:sz w:val="18"/>
          <w:szCs w:val="18"/>
        </w:rPr>
        <w:t>5、证明资料要求（可提交复印件）：</w:t>
      </w:r>
    </w:p>
    <w:p w14:paraId="73DE063E">
      <w:pPr>
        <w:spacing w:line="320" w:lineRule="exact"/>
        <w:rPr>
          <w:rFonts w:hint="eastAsia" w:ascii="宋体" w:hAnsi="宋体"/>
          <w:color w:val="000000"/>
          <w:sz w:val="18"/>
          <w:szCs w:val="18"/>
        </w:rPr>
      </w:pPr>
      <w:r>
        <w:rPr>
          <w:rFonts w:hint="eastAsia" w:ascii="宋体" w:hAnsi="宋体"/>
          <w:color w:val="000000"/>
          <w:sz w:val="18"/>
          <w:szCs w:val="18"/>
        </w:rPr>
        <w:t>（1）产品说明书或彩页应为制造商公布或出具的中文产品说明书或彩页；提供外文说明书或彩页的，须同时提供对应中文翻译说明，评标依据以中文翻译内容为准，外文说明书或彩页仅供参考；产品说明书或彩页的尺寸和清晰度应该能够被阅读、识别和判断；</w:t>
      </w:r>
    </w:p>
    <w:p w14:paraId="2561805C">
      <w:pPr>
        <w:spacing w:line="320" w:lineRule="exact"/>
        <w:rPr>
          <w:rFonts w:hint="eastAsia" w:ascii="宋体" w:hAnsi="宋体"/>
          <w:color w:val="000000"/>
          <w:sz w:val="18"/>
          <w:szCs w:val="18"/>
        </w:rPr>
      </w:pPr>
      <w:r>
        <w:rPr>
          <w:rFonts w:hint="eastAsia" w:ascii="宋体" w:hAnsi="宋体"/>
          <w:color w:val="000000"/>
          <w:sz w:val="18"/>
          <w:szCs w:val="18"/>
        </w:rPr>
        <w:t>（2）我国政府机构出具的产品检验和核准证件应为证件正面、背面和附件标注的全部具体内容；产品检验和核准证件的尺寸和清晰度应该能够被阅读、识别和判断。</w:t>
      </w:r>
    </w:p>
    <w:p w14:paraId="11B12606">
      <w:pPr>
        <w:spacing w:line="320" w:lineRule="exact"/>
        <w:rPr>
          <w:rFonts w:hint="eastAsia" w:ascii="宋体" w:hAnsi="宋体"/>
          <w:color w:val="000000"/>
          <w:sz w:val="18"/>
          <w:szCs w:val="18"/>
        </w:rPr>
      </w:pPr>
      <w:r>
        <w:rPr>
          <w:rFonts w:hint="eastAsia" w:ascii="宋体" w:hAnsi="宋体"/>
          <w:color w:val="000000"/>
          <w:sz w:val="18"/>
          <w:szCs w:val="18"/>
        </w:rPr>
        <w:t>未达到以上提供要求的，评审小组有权认定为不合格响应，其相关分数予以扣减或作废标处理。</w:t>
      </w:r>
    </w:p>
    <w:p w14:paraId="1E49ED6C">
      <w:pPr>
        <w:spacing w:line="320" w:lineRule="exact"/>
        <w:rPr>
          <w:rFonts w:hint="eastAsia" w:ascii="宋体" w:hAnsi="宋体"/>
          <w:color w:val="000000"/>
          <w:sz w:val="18"/>
          <w:szCs w:val="18"/>
        </w:rPr>
      </w:pPr>
      <w:r>
        <w:rPr>
          <w:rFonts w:hint="eastAsia" w:ascii="宋体" w:hAnsi="宋体"/>
          <w:color w:val="000000"/>
          <w:sz w:val="18"/>
          <w:szCs w:val="18"/>
        </w:rPr>
        <w:t>6、投标人须如实填写《技术</w:t>
      </w:r>
      <w:r>
        <w:rPr>
          <w:rFonts w:hint="eastAsia" w:ascii="宋体" w:hAnsi="宋体"/>
          <w:color w:val="000000"/>
          <w:sz w:val="18"/>
          <w:szCs w:val="18"/>
          <w:lang w:val="en-US" w:eastAsia="zh-CN"/>
        </w:rPr>
        <w:t>需求响应</w:t>
      </w:r>
      <w:r>
        <w:rPr>
          <w:rFonts w:hint="eastAsia" w:ascii="宋体" w:hAnsi="宋体"/>
          <w:color w:val="000000"/>
          <w:sz w:val="18"/>
          <w:szCs w:val="18"/>
        </w:rPr>
        <w:t>偏离表》，并按招标文件的要求提供相关证明资料，包括产品原厂说明书或产品彩页等。提供的证明资料与投标响应情况不相符的，视为《技术规格偏离表》填写不实。</w:t>
      </w:r>
    </w:p>
    <w:p w14:paraId="3BB9E0B8">
      <w:pPr>
        <w:spacing w:line="360" w:lineRule="auto"/>
        <w:rPr>
          <w:rFonts w:hint="eastAsia" w:ascii="宋体" w:hAnsi="宋体"/>
          <w:color w:val="000000"/>
          <w:szCs w:val="21"/>
        </w:rPr>
      </w:pPr>
    </w:p>
    <w:p w14:paraId="4E26435F">
      <w:pPr>
        <w:spacing w:line="360" w:lineRule="auto"/>
        <w:ind w:right="-517" w:rightChars="-246"/>
        <w:jc w:val="left"/>
        <w:rPr>
          <w:rFonts w:ascii="宋体" w:hAnsi="宋体"/>
          <w:color w:val="000000"/>
          <w:szCs w:val="21"/>
        </w:rPr>
      </w:pPr>
      <w:r>
        <w:rPr>
          <w:rFonts w:ascii="宋体" w:hAnsi="宋体"/>
          <w:color w:val="000000"/>
          <w:szCs w:val="21"/>
        </w:rPr>
        <w:t>法人代表或被授权人签字:</w:t>
      </w:r>
      <w:r>
        <w:rPr>
          <w:rFonts w:ascii="宋体" w:hAnsi="宋体"/>
          <w:color w:val="000000"/>
          <w:szCs w:val="21"/>
          <w:u w:val="single"/>
        </w:rPr>
        <w:t xml:space="preserve">                        </w:t>
      </w:r>
      <w:r>
        <w:rPr>
          <w:rFonts w:ascii="宋体" w:hAnsi="宋体"/>
          <w:color w:val="000000"/>
          <w:szCs w:val="21"/>
        </w:rPr>
        <w:t xml:space="preserve">    </w:t>
      </w:r>
    </w:p>
    <w:p w14:paraId="71074773">
      <w:pPr>
        <w:spacing w:line="360" w:lineRule="auto"/>
        <w:ind w:right="-517" w:rightChars="-246"/>
        <w:jc w:val="left"/>
        <w:rPr>
          <w:rFonts w:ascii="宋体" w:hAnsi="宋体"/>
          <w:color w:val="000000"/>
          <w:szCs w:val="21"/>
        </w:rPr>
      </w:pPr>
    </w:p>
    <w:p w14:paraId="31A90943">
      <w:pPr>
        <w:spacing w:line="360" w:lineRule="auto"/>
        <w:ind w:right="-517" w:rightChars="-246"/>
        <w:jc w:val="left"/>
        <w:rPr>
          <w:rFonts w:eastAsia="黑体"/>
          <w:color w:val="000000"/>
          <w:sz w:val="30"/>
          <w:szCs w:val="30"/>
        </w:rPr>
      </w:pPr>
      <w:r>
        <w:rPr>
          <w:rFonts w:hint="eastAsia" w:ascii="宋体" w:hAnsi="宋体"/>
          <w:color w:val="000000"/>
          <w:szCs w:val="21"/>
          <w:lang w:val="en-US" w:eastAsia="zh-CN"/>
        </w:rPr>
        <w:t>单位盖章：</w:t>
      </w:r>
      <w:r>
        <w:rPr>
          <w:rFonts w:ascii="宋体" w:hAnsi="宋体"/>
          <w:color w:val="000000"/>
          <w:szCs w:val="21"/>
          <w:u w:val="single"/>
        </w:rPr>
        <w:t xml:space="preserve">                        </w:t>
      </w:r>
      <w:r>
        <w:rPr>
          <w:rFonts w:ascii="宋体" w:hAnsi="宋体"/>
          <w:color w:val="000000"/>
          <w:szCs w:val="21"/>
        </w:rPr>
        <w:t xml:space="preserve">   </w:t>
      </w:r>
    </w:p>
    <w:p w14:paraId="0273E118"/>
    <w:p w14:paraId="66216514">
      <w:pPr>
        <w:spacing w:before="240" w:after="240"/>
        <w:jc w:val="center"/>
        <w:rPr>
          <w:rFonts w:eastAsia="黑体"/>
          <w:color w:val="000000"/>
          <w:sz w:val="30"/>
          <w:szCs w:val="30"/>
        </w:rPr>
      </w:pPr>
      <w:r>
        <w:rPr>
          <w:rFonts w:eastAsia="黑体"/>
          <w:color w:val="000000"/>
          <w:sz w:val="30"/>
          <w:szCs w:val="30"/>
        </w:rPr>
        <w:t>商务条款响应/偏离表</w:t>
      </w:r>
    </w:p>
    <w:p w14:paraId="6D23A50D">
      <w:pPr>
        <w:spacing w:line="360" w:lineRule="auto"/>
        <w:rPr>
          <w:rFonts w:hint="eastAsia"/>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color w:val="000000"/>
          <w:szCs w:val="21"/>
          <w:u w:val="single"/>
        </w:rPr>
        <w:t xml:space="preserve">               </w:t>
      </w:r>
      <w:r>
        <w:rPr>
          <w:rFonts w:hint="eastAsia"/>
          <w:color w:val="000000"/>
          <w:szCs w:val="21"/>
          <w:u w:val="single"/>
        </w:rPr>
        <w:t xml:space="preserve">   </w:t>
      </w:r>
    </w:p>
    <w:tbl>
      <w:tblPr>
        <w:tblStyle w:val="11"/>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0F40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69" w:type="dxa"/>
            <w:noWrap w:val="0"/>
            <w:vAlign w:val="center"/>
          </w:tcPr>
          <w:p w14:paraId="4016F4E3">
            <w:pPr>
              <w:jc w:val="center"/>
              <w:rPr>
                <w:color w:val="000000"/>
                <w:sz w:val="24"/>
              </w:rPr>
            </w:pPr>
            <w:r>
              <w:rPr>
                <w:color w:val="000000"/>
              </w:rPr>
              <w:t>需求名称</w:t>
            </w:r>
          </w:p>
        </w:tc>
        <w:tc>
          <w:tcPr>
            <w:tcW w:w="1980" w:type="dxa"/>
            <w:noWrap w:val="0"/>
            <w:vAlign w:val="center"/>
          </w:tcPr>
          <w:p w14:paraId="0C6FD04D">
            <w:pPr>
              <w:jc w:val="center"/>
              <w:rPr>
                <w:color w:val="000000"/>
                <w:sz w:val="24"/>
              </w:rPr>
            </w:pPr>
            <w:r>
              <w:rPr>
                <w:color w:val="000000"/>
              </w:rPr>
              <w:t>招标文件商务需求</w:t>
            </w:r>
          </w:p>
        </w:tc>
        <w:tc>
          <w:tcPr>
            <w:tcW w:w="1832" w:type="dxa"/>
            <w:noWrap w:val="0"/>
            <w:vAlign w:val="center"/>
          </w:tcPr>
          <w:p w14:paraId="6E7D9537">
            <w:pPr>
              <w:jc w:val="center"/>
              <w:rPr>
                <w:color w:val="000000"/>
                <w:sz w:val="24"/>
              </w:rPr>
            </w:pPr>
            <w:r>
              <w:rPr>
                <w:color w:val="000000"/>
              </w:rPr>
              <w:t>投标人响应情况</w:t>
            </w:r>
          </w:p>
        </w:tc>
        <w:tc>
          <w:tcPr>
            <w:tcW w:w="1675" w:type="dxa"/>
            <w:noWrap w:val="0"/>
            <w:vAlign w:val="center"/>
          </w:tcPr>
          <w:p w14:paraId="40F9F542">
            <w:pPr>
              <w:jc w:val="center"/>
              <w:rPr>
                <w:rFonts w:hint="eastAsia"/>
                <w:color w:val="000000"/>
              </w:rPr>
            </w:pPr>
            <w:r>
              <w:rPr>
                <w:color w:val="000000"/>
              </w:rPr>
              <w:t>是否有偏离</w:t>
            </w:r>
          </w:p>
          <w:p w14:paraId="2BE3C5E6">
            <w:pPr>
              <w:jc w:val="center"/>
              <w:rPr>
                <w:color w:val="000000"/>
                <w:sz w:val="24"/>
              </w:rPr>
            </w:pPr>
            <w:r>
              <w:rPr>
                <w:color w:val="000000"/>
              </w:rPr>
              <w:t>（填写有/无）</w:t>
            </w:r>
          </w:p>
        </w:tc>
        <w:tc>
          <w:tcPr>
            <w:tcW w:w="1673" w:type="dxa"/>
            <w:noWrap w:val="0"/>
            <w:vAlign w:val="center"/>
          </w:tcPr>
          <w:p w14:paraId="609C5FE2">
            <w:pPr>
              <w:jc w:val="center"/>
              <w:rPr>
                <w:color w:val="000000"/>
                <w:sz w:val="24"/>
              </w:rPr>
            </w:pPr>
            <w:r>
              <w:rPr>
                <w:color w:val="000000"/>
              </w:rPr>
              <w:t>偏离说明</w:t>
            </w:r>
          </w:p>
        </w:tc>
      </w:tr>
      <w:tr w14:paraId="7308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350D18D2">
            <w:pPr>
              <w:spacing w:line="360" w:lineRule="auto"/>
              <w:rPr>
                <w:rFonts w:hint="eastAsia" w:ascii="宋体" w:hAnsi="宋体"/>
                <w:color w:val="000000"/>
                <w:szCs w:val="21"/>
                <w:u w:val="single"/>
              </w:rPr>
            </w:pPr>
          </w:p>
        </w:tc>
        <w:tc>
          <w:tcPr>
            <w:tcW w:w="1980" w:type="dxa"/>
            <w:noWrap w:val="0"/>
            <w:vAlign w:val="top"/>
          </w:tcPr>
          <w:p w14:paraId="6CCDB6E3">
            <w:pPr>
              <w:spacing w:line="360" w:lineRule="auto"/>
              <w:rPr>
                <w:rFonts w:hint="eastAsia"/>
                <w:color w:val="000000"/>
                <w:szCs w:val="21"/>
                <w:u w:val="single"/>
              </w:rPr>
            </w:pPr>
          </w:p>
        </w:tc>
        <w:tc>
          <w:tcPr>
            <w:tcW w:w="1832" w:type="dxa"/>
            <w:noWrap w:val="0"/>
            <w:vAlign w:val="top"/>
          </w:tcPr>
          <w:p w14:paraId="09886BFC">
            <w:pPr>
              <w:spacing w:line="360" w:lineRule="auto"/>
              <w:rPr>
                <w:rFonts w:hint="eastAsia"/>
                <w:color w:val="000000"/>
                <w:szCs w:val="21"/>
                <w:u w:val="single"/>
              </w:rPr>
            </w:pPr>
          </w:p>
        </w:tc>
        <w:tc>
          <w:tcPr>
            <w:tcW w:w="1675" w:type="dxa"/>
            <w:noWrap w:val="0"/>
            <w:vAlign w:val="top"/>
          </w:tcPr>
          <w:p w14:paraId="19B1198C">
            <w:pPr>
              <w:spacing w:line="360" w:lineRule="auto"/>
              <w:rPr>
                <w:rFonts w:hint="eastAsia"/>
                <w:color w:val="000000"/>
                <w:szCs w:val="21"/>
                <w:u w:val="single"/>
              </w:rPr>
            </w:pPr>
          </w:p>
        </w:tc>
        <w:tc>
          <w:tcPr>
            <w:tcW w:w="1673" w:type="dxa"/>
            <w:noWrap w:val="0"/>
            <w:vAlign w:val="top"/>
          </w:tcPr>
          <w:p w14:paraId="16C29544">
            <w:pPr>
              <w:spacing w:line="360" w:lineRule="auto"/>
              <w:rPr>
                <w:rFonts w:hint="eastAsia"/>
                <w:color w:val="000000"/>
                <w:szCs w:val="21"/>
                <w:u w:val="single"/>
              </w:rPr>
            </w:pPr>
          </w:p>
        </w:tc>
      </w:tr>
      <w:tr w14:paraId="6CD1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7BAE57D3">
            <w:pPr>
              <w:spacing w:line="360" w:lineRule="auto"/>
              <w:rPr>
                <w:rFonts w:hint="eastAsia"/>
                <w:color w:val="000000"/>
                <w:szCs w:val="21"/>
                <w:u w:val="single"/>
              </w:rPr>
            </w:pPr>
          </w:p>
        </w:tc>
        <w:tc>
          <w:tcPr>
            <w:tcW w:w="1980" w:type="dxa"/>
            <w:noWrap w:val="0"/>
            <w:vAlign w:val="top"/>
          </w:tcPr>
          <w:p w14:paraId="093FFA3C">
            <w:pPr>
              <w:spacing w:line="360" w:lineRule="auto"/>
              <w:rPr>
                <w:rFonts w:hint="eastAsia"/>
                <w:color w:val="000000"/>
                <w:szCs w:val="21"/>
                <w:u w:val="single"/>
              </w:rPr>
            </w:pPr>
          </w:p>
        </w:tc>
        <w:tc>
          <w:tcPr>
            <w:tcW w:w="1832" w:type="dxa"/>
            <w:noWrap w:val="0"/>
            <w:vAlign w:val="top"/>
          </w:tcPr>
          <w:p w14:paraId="62BE7E2A">
            <w:pPr>
              <w:spacing w:line="360" w:lineRule="auto"/>
              <w:rPr>
                <w:rFonts w:hint="eastAsia"/>
                <w:color w:val="000000"/>
                <w:szCs w:val="21"/>
                <w:u w:val="single"/>
              </w:rPr>
            </w:pPr>
          </w:p>
        </w:tc>
        <w:tc>
          <w:tcPr>
            <w:tcW w:w="1675" w:type="dxa"/>
            <w:noWrap w:val="0"/>
            <w:vAlign w:val="top"/>
          </w:tcPr>
          <w:p w14:paraId="3A27ABFC">
            <w:pPr>
              <w:spacing w:line="360" w:lineRule="auto"/>
              <w:rPr>
                <w:rFonts w:hint="eastAsia"/>
                <w:color w:val="000000"/>
                <w:szCs w:val="21"/>
                <w:u w:val="single"/>
              </w:rPr>
            </w:pPr>
          </w:p>
        </w:tc>
        <w:tc>
          <w:tcPr>
            <w:tcW w:w="1673" w:type="dxa"/>
            <w:noWrap w:val="0"/>
            <w:vAlign w:val="top"/>
          </w:tcPr>
          <w:p w14:paraId="2F1F87BB">
            <w:pPr>
              <w:spacing w:line="360" w:lineRule="auto"/>
              <w:rPr>
                <w:rFonts w:hint="eastAsia"/>
                <w:color w:val="000000"/>
                <w:szCs w:val="21"/>
                <w:u w:val="single"/>
              </w:rPr>
            </w:pPr>
          </w:p>
        </w:tc>
      </w:tr>
      <w:tr w14:paraId="67C1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08A342DD">
            <w:pPr>
              <w:spacing w:line="360" w:lineRule="auto"/>
              <w:rPr>
                <w:rFonts w:hint="eastAsia"/>
                <w:color w:val="000000"/>
                <w:szCs w:val="21"/>
                <w:u w:val="single"/>
              </w:rPr>
            </w:pPr>
          </w:p>
        </w:tc>
        <w:tc>
          <w:tcPr>
            <w:tcW w:w="1980" w:type="dxa"/>
            <w:noWrap w:val="0"/>
            <w:vAlign w:val="top"/>
          </w:tcPr>
          <w:p w14:paraId="59B178EB">
            <w:pPr>
              <w:spacing w:line="360" w:lineRule="auto"/>
              <w:rPr>
                <w:rFonts w:hint="eastAsia"/>
                <w:color w:val="000000"/>
                <w:szCs w:val="21"/>
                <w:u w:val="single"/>
              </w:rPr>
            </w:pPr>
          </w:p>
        </w:tc>
        <w:tc>
          <w:tcPr>
            <w:tcW w:w="1832" w:type="dxa"/>
            <w:noWrap w:val="0"/>
            <w:vAlign w:val="top"/>
          </w:tcPr>
          <w:p w14:paraId="50208349">
            <w:pPr>
              <w:spacing w:line="360" w:lineRule="auto"/>
              <w:rPr>
                <w:rFonts w:hint="eastAsia"/>
                <w:color w:val="000000"/>
                <w:szCs w:val="21"/>
                <w:u w:val="single"/>
              </w:rPr>
            </w:pPr>
          </w:p>
        </w:tc>
        <w:tc>
          <w:tcPr>
            <w:tcW w:w="1675" w:type="dxa"/>
            <w:noWrap w:val="0"/>
            <w:vAlign w:val="top"/>
          </w:tcPr>
          <w:p w14:paraId="6CAAA92F">
            <w:pPr>
              <w:spacing w:line="360" w:lineRule="auto"/>
              <w:rPr>
                <w:rFonts w:hint="eastAsia"/>
                <w:color w:val="000000"/>
                <w:szCs w:val="21"/>
                <w:u w:val="single"/>
              </w:rPr>
            </w:pPr>
          </w:p>
        </w:tc>
        <w:tc>
          <w:tcPr>
            <w:tcW w:w="1673" w:type="dxa"/>
            <w:noWrap w:val="0"/>
            <w:vAlign w:val="top"/>
          </w:tcPr>
          <w:p w14:paraId="091BD912">
            <w:pPr>
              <w:spacing w:line="360" w:lineRule="auto"/>
              <w:rPr>
                <w:rFonts w:hint="eastAsia"/>
                <w:color w:val="000000"/>
                <w:szCs w:val="21"/>
                <w:u w:val="single"/>
              </w:rPr>
            </w:pPr>
          </w:p>
        </w:tc>
      </w:tr>
      <w:tr w14:paraId="76AA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21AA242C">
            <w:pPr>
              <w:spacing w:line="360" w:lineRule="auto"/>
              <w:rPr>
                <w:rFonts w:hint="eastAsia"/>
                <w:color w:val="000000"/>
                <w:szCs w:val="21"/>
                <w:u w:val="single"/>
              </w:rPr>
            </w:pPr>
          </w:p>
        </w:tc>
        <w:tc>
          <w:tcPr>
            <w:tcW w:w="1980" w:type="dxa"/>
            <w:noWrap w:val="0"/>
            <w:vAlign w:val="top"/>
          </w:tcPr>
          <w:p w14:paraId="2428A80D">
            <w:pPr>
              <w:spacing w:line="360" w:lineRule="auto"/>
              <w:rPr>
                <w:rFonts w:hint="eastAsia"/>
                <w:color w:val="000000"/>
                <w:szCs w:val="21"/>
                <w:u w:val="single"/>
              </w:rPr>
            </w:pPr>
          </w:p>
        </w:tc>
        <w:tc>
          <w:tcPr>
            <w:tcW w:w="1832" w:type="dxa"/>
            <w:noWrap w:val="0"/>
            <w:vAlign w:val="top"/>
          </w:tcPr>
          <w:p w14:paraId="348CD818">
            <w:pPr>
              <w:spacing w:line="360" w:lineRule="auto"/>
              <w:rPr>
                <w:rFonts w:hint="eastAsia"/>
                <w:color w:val="000000"/>
                <w:szCs w:val="21"/>
                <w:u w:val="single"/>
              </w:rPr>
            </w:pPr>
          </w:p>
        </w:tc>
        <w:tc>
          <w:tcPr>
            <w:tcW w:w="1675" w:type="dxa"/>
            <w:noWrap w:val="0"/>
            <w:vAlign w:val="top"/>
          </w:tcPr>
          <w:p w14:paraId="3A1D2F41">
            <w:pPr>
              <w:spacing w:line="360" w:lineRule="auto"/>
              <w:rPr>
                <w:rFonts w:hint="eastAsia"/>
                <w:color w:val="000000"/>
                <w:szCs w:val="21"/>
                <w:u w:val="single"/>
              </w:rPr>
            </w:pPr>
          </w:p>
        </w:tc>
        <w:tc>
          <w:tcPr>
            <w:tcW w:w="1673" w:type="dxa"/>
            <w:noWrap w:val="0"/>
            <w:vAlign w:val="top"/>
          </w:tcPr>
          <w:p w14:paraId="242BBA7A">
            <w:pPr>
              <w:spacing w:line="360" w:lineRule="auto"/>
              <w:rPr>
                <w:rFonts w:hint="eastAsia"/>
                <w:color w:val="000000"/>
                <w:szCs w:val="21"/>
                <w:u w:val="single"/>
              </w:rPr>
            </w:pPr>
          </w:p>
        </w:tc>
      </w:tr>
      <w:tr w14:paraId="1DB26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0EFCA896">
            <w:pPr>
              <w:spacing w:line="360" w:lineRule="auto"/>
              <w:rPr>
                <w:rFonts w:hint="eastAsia"/>
                <w:color w:val="000000"/>
                <w:szCs w:val="21"/>
                <w:u w:val="single"/>
              </w:rPr>
            </w:pPr>
          </w:p>
        </w:tc>
        <w:tc>
          <w:tcPr>
            <w:tcW w:w="1980" w:type="dxa"/>
            <w:noWrap w:val="0"/>
            <w:vAlign w:val="top"/>
          </w:tcPr>
          <w:p w14:paraId="1B1041DB">
            <w:pPr>
              <w:spacing w:line="360" w:lineRule="auto"/>
              <w:rPr>
                <w:rFonts w:hint="eastAsia"/>
                <w:color w:val="000000"/>
                <w:szCs w:val="21"/>
                <w:u w:val="single"/>
              </w:rPr>
            </w:pPr>
          </w:p>
        </w:tc>
        <w:tc>
          <w:tcPr>
            <w:tcW w:w="1832" w:type="dxa"/>
            <w:noWrap w:val="0"/>
            <w:vAlign w:val="top"/>
          </w:tcPr>
          <w:p w14:paraId="6D769301">
            <w:pPr>
              <w:spacing w:line="360" w:lineRule="auto"/>
              <w:rPr>
                <w:rFonts w:hint="eastAsia"/>
                <w:color w:val="000000"/>
                <w:szCs w:val="21"/>
                <w:u w:val="single"/>
              </w:rPr>
            </w:pPr>
          </w:p>
        </w:tc>
        <w:tc>
          <w:tcPr>
            <w:tcW w:w="1675" w:type="dxa"/>
            <w:noWrap w:val="0"/>
            <w:vAlign w:val="top"/>
          </w:tcPr>
          <w:p w14:paraId="60134B64">
            <w:pPr>
              <w:spacing w:line="360" w:lineRule="auto"/>
              <w:rPr>
                <w:rFonts w:hint="eastAsia"/>
                <w:color w:val="000000"/>
                <w:szCs w:val="21"/>
                <w:u w:val="single"/>
              </w:rPr>
            </w:pPr>
          </w:p>
        </w:tc>
        <w:tc>
          <w:tcPr>
            <w:tcW w:w="1673" w:type="dxa"/>
            <w:noWrap w:val="0"/>
            <w:vAlign w:val="top"/>
          </w:tcPr>
          <w:p w14:paraId="48CE20E4">
            <w:pPr>
              <w:spacing w:line="360" w:lineRule="auto"/>
              <w:rPr>
                <w:rFonts w:hint="eastAsia"/>
                <w:color w:val="000000"/>
                <w:szCs w:val="21"/>
                <w:u w:val="single"/>
              </w:rPr>
            </w:pPr>
          </w:p>
        </w:tc>
      </w:tr>
      <w:tr w14:paraId="06F5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065FA44B">
            <w:pPr>
              <w:spacing w:line="360" w:lineRule="auto"/>
              <w:rPr>
                <w:rFonts w:hint="eastAsia"/>
                <w:color w:val="000000"/>
                <w:szCs w:val="21"/>
                <w:u w:val="single"/>
              </w:rPr>
            </w:pPr>
          </w:p>
        </w:tc>
        <w:tc>
          <w:tcPr>
            <w:tcW w:w="1980" w:type="dxa"/>
            <w:noWrap w:val="0"/>
            <w:vAlign w:val="top"/>
          </w:tcPr>
          <w:p w14:paraId="7C77BB48">
            <w:pPr>
              <w:spacing w:line="360" w:lineRule="auto"/>
              <w:rPr>
                <w:rFonts w:hint="eastAsia"/>
                <w:color w:val="000000"/>
                <w:szCs w:val="21"/>
                <w:u w:val="single"/>
              </w:rPr>
            </w:pPr>
          </w:p>
        </w:tc>
        <w:tc>
          <w:tcPr>
            <w:tcW w:w="1832" w:type="dxa"/>
            <w:noWrap w:val="0"/>
            <w:vAlign w:val="top"/>
          </w:tcPr>
          <w:p w14:paraId="17A22163">
            <w:pPr>
              <w:spacing w:line="360" w:lineRule="auto"/>
              <w:rPr>
                <w:rFonts w:hint="eastAsia"/>
                <w:color w:val="000000"/>
                <w:szCs w:val="21"/>
                <w:u w:val="single"/>
              </w:rPr>
            </w:pPr>
          </w:p>
        </w:tc>
        <w:tc>
          <w:tcPr>
            <w:tcW w:w="1675" w:type="dxa"/>
            <w:noWrap w:val="0"/>
            <w:vAlign w:val="top"/>
          </w:tcPr>
          <w:p w14:paraId="3C82DB7E">
            <w:pPr>
              <w:spacing w:line="360" w:lineRule="auto"/>
              <w:rPr>
                <w:rFonts w:hint="eastAsia"/>
                <w:color w:val="000000"/>
                <w:szCs w:val="21"/>
                <w:u w:val="single"/>
              </w:rPr>
            </w:pPr>
          </w:p>
        </w:tc>
        <w:tc>
          <w:tcPr>
            <w:tcW w:w="1673" w:type="dxa"/>
            <w:noWrap w:val="0"/>
            <w:vAlign w:val="top"/>
          </w:tcPr>
          <w:p w14:paraId="0CF7EC8C">
            <w:pPr>
              <w:spacing w:line="360" w:lineRule="auto"/>
              <w:rPr>
                <w:rFonts w:hint="eastAsia"/>
                <w:color w:val="000000"/>
                <w:szCs w:val="21"/>
                <w:u w:val="single"/>
              </w:rPr>
            </w:pPr>
          </w:p>
        </w:tc>
      </w:tr>
      <w:tr w14:paraId="02E8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37D3601D">
            <w:pPr>
              <w:spacing w:line="360" w:lineRule="auto"/>
              <w:rPr>
                <w:rFonts w:hint="eastAsia"/>
                <w:color w:val="000000"/>
                <w:szCs w:val="21"/>
                <w:u w:val="single"/>
              </w:rPr>
            </w:pPr>
          </w:p>
        </w:tc>
        <w:tc>
          <w:tcPr>
            <w:tcW w:w="1980" w:type="dxa"/>
            <w:noWrap w:val="0"/>
            <w:vAlign w:val="top"/>
          </w:tcPr>
          <w:p w14:paraId="7BB65298">
            <w:pPr>
              <w:spacing w:line="360" w:lineRule="auto"/>
              <w:rPr>
                <w:rFonts w:hint="eastAsia"/>
                <w:color w:val="000000"/>
                <w:szCs w:val="21"/>
                <w:u w:val="single"/>
              </w:rPr>
            </w:pPr>
          </w:p>
        </w:tc>
        <w:tc>
          <w:tcPr>
            <w:tcW w:w="1832" w:type="dxa"/>
            <w:noWrap w:val="0"/>
            <w:vAlign w:val="top"/>
          </w:tcPr>
          <w:p w14:paraId="1E458FE3">
            <w:pPr>
              <w:spacing w:line="360" w:lineRule="auto"/>
              <w:rPr>
                <w:rFonts w:hint="eastAsia"/>
                <w:color w:val="000000"/>
                <w:szCs w:val="21"/>
                <w:u w:val="single"/>
              </w:rPr>
            </w:pPr>
          </w:p>
        </w:tc>
        <w:tc>
          <w:tcPr>
            <w:tcW w:w="1675" w:type="dxa"/>
            <w:noWrap w:val="0"/>
            <w:vAlign w:val="top"/>
          </w:tcPr>
          <w:p w14:paraId="14B790CF">
            <w:pPr>
              <w:spacing w:line="360" w:lineRule="auto"/>
              <w:rPr>
                <w:rFonts w:hint="eastAsia"/>
                <w:color w:val="000000"/>
                <w:szCs w:val="21"/>
                <w:u w:val="single"/>
              </w:rPr>
            </w:pPr>
          </w:p>
        </w:tc>
        <w:tc>
          <w:tcPr>
            <w:tcW w:w="1673" w:type="dxa"/>
            <w:noWrap w:val="0"/>
            <w:vAlign w:val="top"/>
          </w:tcPr>
          <w:p w14:paraId="2241B273">
            <w:pPr>
              <w:spacing w:line="360" w:lineRule="auto"/>
              <w:rPr>
                <w:rFonts w:hint="eastAsia"/>
                <w:color w:val="000000"/>
                <w:szCs w:val="21"/>
                <w:u w:val="single"/>
              </w:rPr>
            </w:pPr>
          </w:p>
        </w:tc>
      </w:tr>
      <w:tr w14:paraId="1D5F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6DE5340B">
            <w:pPr>
              <w:spacing w:line="360" w:lineRule="auto"/>
              <w:rPr>
                <w:rFonts w:hint="eastAsia"/>
                <w:color w:val="000000"/>
                <w:szCs w:val="21"/>
                <w:u w:val="single"/>
              </w:rPr>
            </w:pPr>
          </w:p>
        </w:tc>
        <w:tc>
          <w:tcPr>
            <w:tcW w:w="1980" w:type="dxa"/>
            <w:noWrap w:val="0"/>
            <w:vAlign w:val="top"/>
          </w:tcPr>
          <w:p w14:paraId="3E0B3461">
            <w:pPr>
              <w:spacing w:line="360" w:lineRule="auto"/>
              <w:rPr>
                <w:rFonts w:hint="eastAsia"/>
                <w:color w:val="000000"/>
                <w:szCs w:val="21"/>
                <w:u w:val="single"/>
              </w:rPr>
            </w:pPr>
          </w:p>
        </w:tc>
        <w:tc>
          <w:tcPr>
            <w:tcW w:w="1832" w:type="dxa"/>
            <w:noWrap w:val="0"/>
            <w:vAlign w:val="top"/>
          </w:tcPr>
          <w:p w14:paraId="6F8DA47B">
            <w:pPr>
              <w:spacing w:line="360" w:lineRule="auto"/>
              <w:rPr>
                <w:rFonts w:hint="eastAsia"/>
                <w:color w:val="000000"/>
                <w:szCs w:val="21"/>
                <w:u w:val="single"/>
              </w:rPr>
            </w:pPr>
          </w:p>
        </w:tc>
        <w:tc>
          <w:tcPr>
            <w:tcW w:w="1675" w:type="dxa"/>
            <w:noWrap w:val="0"/>
            <w:vAlign w:val="top"/>
          </w:tcPr>
          <w:p w14:paraId="613D8A9B">
            <w:pPr>
              <w:spacing w:line="360" w:lineRule="auto"/>
              <w:rPr>
                <w:rFonts w:hint="eastAsia"/>
                <w:color w:val="000000"/>
                <w:szCs w:val="21"/>
                <w:u w:val="single"/>
              </w:rPr>
            </w:pPr>
          </w:p>
        </w:tc>
        <w:tc>
          <w:tcPr>
            <w:tcW w:w="1673" w:type="dxa"/>
            <w:noWrap w:val="0"/>
            <w:vAlign w:val="top"/>
          </w:tcPr>
          <w:p w14:paraId="032386EB">
            <w:pPr>
              <w:spacing w:line="360" w:lineRule="auto"/>
              <w:rPr>
                <w:rFonts w:hint="eastAsia"/>
                <w:color w:val="000000"/>
                <w:szCs w:val="21"/>
                <w:u w:val="single"/>
              </w:rPr>
            </w:pPr>
          </w:p>
        </w:tc>
      </w:tr>
      <w:tr w14:paraId="4A08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5F23C09A">
            <w:pPr>
              <w:spacing w:line="360" w:lineRule="auto"/>
              <w:rPr>
                <w:rFonts w:hint="eastAsia"/>
                <w:color w:val="000000"/>
                <w:szCs w:val="21"/>
                <w:u w:val="single"/>
              </w:rPr>
            </w:pPr>
          </w:p>
        </w:tc>
        <w:tc>
          <w:tcPr>
            <w:tcW w:w="1980" w:type="dxa"/>
            <w:noWrap w:val="0"/>
            <w:vAlign w:val="top"/>
          </w:tcPr>
          <w:p w14:paraId="4B0D1739">
            <w:pPr>
              <w:spacing w:line="360" w:lineRule="auto"/>
              <w:rPr>
                <w:rFonts w:hint="eastAsia"/>
                <w:color w:val="000000"/>
                <w:szCs w:val="21"/>
                <w:u w:val="single"/>
              </w:rPr>
            </w:pPr>
          </w:p>
        </w:tc>
        <w:tc>
          <w:tcPr>
            <w:tcW w:w="1832" w:type="dxa"/>
            <w:noWrap w:val="0"/>
            <w:vAlign w:val="top"/>
          </w:tcPr>
          <w:p w14:paraId="0F935B62">
            <w:pPr>
              <w:spacing w:line="360" w:lineRule="auto"/>
              <w:rPr>
                <w:rFonts w:hint="eastAsia"/>
                <w:color w:val="000000"/>
                <w:szCs w:val="21"/>
                <w:u w:val="single"/>
              </w:rPr>
            </w:pPr>
          </w:p>
        </w:tc>
        <w:tc>
          <w:tcPr>
            <w:tcW w:w="1675" w:type="dxa"/>
            <w:noWrap w:val="0"/>
            <w:vAlign w:val="top"/>
          </w:tcPr>
          <w:p w14:paraId="6E0CCFE0">
            <w:pPr>
              <w:spacing w:line="360" w:lineRule="auto"/>
              <w:rPr>
                <w:rFonts w:hint="eastAsia"/>
                <w:color w:val="000000"/>
                <w:szCs w:val="21"/>
                <w:u w:val="single"/>
              </w:rPr>
            </w:pPr>
          </w:p>
        </w:tc>
        <w:tc>
          <w:tcPr>
            <w:tcW w:w="1673" w:type="dxa"/>
            <w:noWrap w:val="0"/>
            <w:vAlign w:val="top"/>
          </w:tcPr>
          <w:p w14:paraId="077DC52C">
            <w:pPr>
              <w:spacing w:line="360" w:lineRule="auto"/>
              <w:rPr>
                <w:rFonts w:hint="eastAsia"/>
                <w:color w:val="000000"/>
                <w:szCs w:val="21"/>
                <w:u w:val="single"/>
              </w:rPr>
            </w:pPr>
          </w:p>
        </w:tc>
      </w:tr>
      <w:tr w14:paraId="61D2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0A76C8E8">
            <w:pPr>
              <w:spacing w:line="360" w:lineRule="auto"/>
              <w:rPr>
                <w:rFonts w:hint="eastAsia"/>
                <w:color w:val="000000"/>
                <w:szCs w:val="21"/>
                <w:u w:val="single"/>
              </w:rPr>
            </w:pPr>
          </w:p>
        </w:tc>
        <w:tc>
          <w:tcPr>
            <w:tcW w:w="1980" w:type="dxa"/>
            <w:noWrap w:val="0"/>
            <w:vAlign w:val="top"/>
          </w:tcPr>
          <w:p w14:paraId="27E5F093">
            <w:pPr>
              <w:spacing w:line="360" w:lineRule="auto"/>
              <w:rPr>
                <w:rFonts w:hint="eastAsia"/>
                <w:color w:val="000000"/>
                <w:szCs w:val="21"/>
                <w:u w:val="single"/>
              </w:rPr>
            </w:pPr>
          </w:p>
        </w:tc>
        <w:tc>
          <w:tcPr>
            <w:tcW w:w="1832" w:type="dxa"/>
            <w:noWrap w:val="0"/>
            <w:vAlign w:val="top"/>
          </w:tcPr>
          <w:p w14:paraId="7C8B20CC">
            <w:pPr>
              <w:spacing w:line="360" w:lineRule="auto"/>
              <w:rPr>
                <w:rFonts w:hint="eastAsia"/>
                <w:color w:val="000000"/>
                <w:szCs w:val="21"/>
                <w:u w:val="single"/>
              </w:rPr>
            </w:pPr>
          </w:p>
        </w:tc>
        <w:tc>
          <w:tcPr>
            <w:tcW w:w="1675" w:type="dxa"/>
            <w:noWrap w:val="0"/>
            <w:vAlign w:val="top"/>
          </w:tcPr>
          <w:p w14:paraId="323EC39C">
            <w:pPr>
              <w:spacing w:line="360" w:lineRule="auto"/>
              <w:rPr>
                <w:rFonts w:hint="eastAsia"/>
                <w:color w:val="000000"/>
                <w:szCs w:val="21"/>
                <w:u w:val="single"/>
              </w:rPr>
            </w:pPr>
          </w:p>
        </w:tc>
        <w:tc>
          <w:tcPr>
            <w:tcW w:w="1673" w:type="dxa"/>
            <w:noWrap w:val="0"/>
            <w:vAlign w:val="top"/>
          </w:tcPr>
          <w:p w14:paraId="59D949A2">
            <w:pPr>
              <w:spacing w:line="360" w:lineRule="auto"/>
              <w:rPr>
                <w:rFonts w:hint="eastAsia"/>
                <w:color w:val="000000"/>
                <w:szCs w:val="21"/>
                <w:u w:val="single"/>
              </w:rPr>
            </w:pPr>
          </w:p>
        </w:tc>
      </w:tr>
      <w:tr w14:paraId="06E5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3E9DAA63">
            <w:pPr>
              <w:spacing w:line="360" w:lineRule="auto"/>
              <w:rPr>
                <w:rFonts w:hint="eastAsia"/>
                <w:color w:val="000000"/>
                <w:szCs w:val="21"/>
                <w:u w:val="single"/>
              </w:rPr>
            </w:pPr>
          </w:p>
        </w:tc>
        <w:tc>
          <w:tcPr>
            <w:tcW w:w="1980" w:type="dxa"/>
            <w:noWrap w:val="0"/>
            <w:vAlign w:val="top"/>
          </w:tcPr>
          <w:p w14:paraId="1AC942A3">
            <w:pPr>
              <w:spacing w:line="360" w:lineRule="auto"/>
              <w:rPr>
                <w:rFonts w:hint="eastAsia"/>
                <w:color w:val="000000"/>
                <w:szCs w:val="21"/>
                <w:u w:val="single"/>
              </w:rPr>
            </w:pPr>
          </w:p>
        </w:tc>
        <w:tc>
          <w:tcPr>
            <w:tcW w:w="1832" w:type="dxa"/>
            <w:noWrap w:val="0"/>
            <w:vAlign w:val="top"/>
          </w:tcPr>
          <w:p w14:paraId="14C2FEB3">
            <w:pPr>
              <w:spacing w:line="360" w:lineRule="auto"/>
              <w:rPr>
                <w:rFonts w:hint="eastAsia"/>
                <w:color w:val="000000"/>
                <w:szCs w:val="21"/>
                <w:u w:val="single"/>
              </w:rPr>
            </w:pPr>
          </w:p>
        </w:tc>
        <w:tc>
          <w:tcPr>
            <w:tcW w:w="1675" w:type="dxa"/>
            <w:noWrap w:val="0"/>
            <w:vAlign w:val="top"/>
          </w:tcPr>
          <w:p w14:paraId="263AA9E4">
            <w:pPr>
              <w:spacing w:line="360" w:lineRule="auto"/>
              <w:rPr>
                <w:rFonts w:hint="eastAsia"/>
                <w:color w:val="000000"/>
                <w:szCs w:val="21"/>
                <w:u w:val="single"/>
              </w:rPr>
            </w:pPr>
          </w:p>
        </w:tc>
        <w:tc>
          <w:tcPr>
            <w:tcW w:w="1673" w:type="dxa"/>
            <w:noWrap w:val="0"/>
            <w:vAlign w:val="top"/>
          </w:tcPr>
          <w:p w14:paraId="5D940C85">
            <w:pPr>
              <w:spacing w:line="360" w:lineRule="auto"/>
              <w:rPr>
                <w:rFonts w:hint="eastAsia"/>
                <w:color w:val="000000"/>
                <w:szCs w:val="21"/>
                <w:u w:val="single"/>
              </w:rPr>
            </w:pPr>
          </w:p>
        </w:tc>
      </w:tr>
      <w:tr w14:paraId="6783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7E61A604">
            <w:pPr>
              <w:spacing w:line="360" w:lineRule="auto"/>
              <w:rPr>
                <w:rFonts w:hint="eastAsia"/>
                <w:color w:val="000000"/>
                <w:szCs w:val="21"/>
                <w:u w:val="single"/>
              </w:rPr>
            </w:pPr>
          </w:p>
        </w:tc>
        <w:tc>
          <w:tcPr>
            <w:tcW w:w="1980" w:type="dxa"/>
            <w:noWrap w:val="0"/>
            <w:vAlign w:val="top"/>
          </w:tcPr>
          <w:p w14:paraId="5C73FDF8">
            <w:pPr>
              <w:spacing w:line="360" w:lineRule="auto"/>
              <w:rPr>
                <w:rFonts w:hint="eastAsia"/>
                <w:color w:val="000000"/>
                <w:szCs w:val="21"/>
                <w:u w:val="single"/>
              </w:rPr>
            </w:pPr>
          </w:p>
        </w:tc>
        <w:tc>
          <w:tcPr>
            <w:tcW w:w="1832" w:type="dxa"/>
            <w:noWrap w:val="0"/>
            <w:vAlign w:val="top"/>
          </w:tcPr>
          <w:p w14:paraId="30A5E595">
            <w:pPr>
              <w:spacing w:line="360" w:lineRule="auto"/>
              <w:rPr>
                <w:rFonts w:hint="eastAsia"/>
                <w:color w:val="000000"/>
                <w:szCs w:val="21"/>
                <w:u w:val="single"/>
              </w:rPr>
            </w:pPr>
          </w:p>
        </w:tc>
        <w:tc>
          <w:tcPr>
            <w:tcW w:w="1675" w:type="dxa"/>
            <w:noWrap w:val="0"/>
            <w:vAlign w:val="top"/>
          </w:tcPr>
          <w:p w14:paraId="758B5AD3">
            <w:pPr>
              <w:spacing w:line="360" w:lineRule="auto"/>
              <w:rPr>
                <w:rFonts w:hint="eastAsia"/>
                <w:color w:val="000000"/>
                <w:szCs w:val="21"/>
                <w:u w:val="single"/>
              </w:rPr>
            </w:pPr>
          </w:p>
        </w:tc>
        <w:tc>
          <w:tcPr>
            <w:tcW w:w="1673" w:type="dxa"/>
            <w:noWrap w:val="0"/>
            <w:vAlign w:val="top"/>
          </w:tcPr>
          <w:p w14:paraId="229B4544">
            <w:pPr>
              <w:spacing w:line="360" w:lineRule="auto"/>
              <w:rPr>
                <w:rFonts w:hint="eastAsia"/>
                <w:color w:val="000000"/>
                <w:szCs w:val="21"/>
                <w:u w:val="single"/>
              </w:rPr>
            </w:pPr>
          </w:p>
        </w:tc>
      </w:tr>
      <w:tr w14:paraId="0FB1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3698BFC">
            <w:pPr>
              <w:spacing w:line="360" w:lineRule="auto"/>
              <w:rPr>
                <w:rFonts w:hint="eastAsia"/>
                <w:color w:val="000000"/>
                <w:szCs w:val="21"/>
                <w:u w:val="single"/>
              </w:rPr>
            </w:pPr>
          </w:p>
        </w:tc>
        <w:tc>
          <w:tcPr>
            <w:tcW w:w="1980" w:type="dxa"/>
            <w:noWrap w:val="0"/>
            <w:vAlign w:val="top"/>
          </w:tcPr>
          <w:p w14:paraId="3B6EE741">
            <w:pPr>
              <w:spacing w:line="360" w:lineRule="auto"/>
              <w:rPr>
                <w:rFonts w:hint="eastAsia"/>
                <w:color w:val="000000"/>
                <w:szCs w:val="21"/>
                <w:u w:val="single"/>
              </w:rPr>
            </w:pPr>
          </w:p>
        </w:tc>
        <w:tc>
          <w:tcPr>
            <w:tcW w:w="1832" w:type="dxa"/>
            <w:noWrap w:val="0"/>
            <w:vAlign w:val="top"/>
          </w:tcPr>
          <w:p w14:paraId="39350D78">
            <w:pPr>
              <w:spacing w:line="360" w:lineRule="auto"/>
              <w:rPr>
                <w:rFonts w:hint="eastAsia"/>
                <w:color w:val="000000"/>
                <w:szCs w:val="21"/>
                <w:u w:val="single"/>
              </w:rPr>
            </w:pPr>
          </w:p>
        </w:tc>
        <w:tc>
          <w:tcPr>
            <w:tcW w:w="1675" w:type="dxa"/>
            <w:noWrap w:val="0"/>
            <w:vAlign w:val="top"/>
          </w:tcPr>
          <w:p w14:paraId="4AB84C11">
            <w:pPr>
              <w:spacing w:line="360" w:lineRule="auto"/>
              <w:rPr>
                <w:rFonts w:hint="eastAsia"/>
                <w:color w:val="000000"/>
                <w:szCs w:val="21"/>
                <w:u w:val="single"/>
              </w:rPr>
            </w:pPr>
          </w:p>
        </w:tc>
        <w:tc>
          <w:tcPr>
            <w:tcW w:w="1673" w:type="dxa"/>
            <w:noWrap w:val="0"/>
            <w:vAlign w:val="top"/>
          </w:tcPr>
          <w:p w14:paraId="3628D711">
            <w:pPr>
              <w:spacing w:line="360" w:lineRule="auto"/>
              <w:rPr>
                <w:rFonts w:hint="eastAsia"/>
                <w:color w:val="000000"/>
                <w:szCs w:val="21"/>
                <w:u w:val="single"/>
              </w:rPr>
            </w:pPr>
          </w:p>
        </w:tc>
      </w:tr>
    </w:tbl>
    <w:p w14:paraId="69AF9149">
      <w:pPr>
        <w:spacing w:line="360" w:lineRule="auto"/>
        <w:rPr>
          <w:rFonts w:hint="eastAsia"/>
          <w:color w:val="000000"/>
          <w:szCs w:val="21"/>
          <w:u w:val="single"/>
        </w:rPr>
      </w:pPr>
    </w:p>
    <w:p w14:paraId="37FCED78">
      <w:pPr>
        <w:spacing w:line="320" w:lineRule="exact"/>
        <w:rPr>
          <w:rFonts w:ascii="宋体" w:hAnsi="宋体"/>
          <w:color w:val="000000"/>
          <w:sz w:val="18"/>
        </w:rPr>
      </w:pPr>
      <w:r>
        <w:rPr>
          <w:rFonts w:ascii="宋体" w:hAnsi="宋体"/>
          <w:color w:val="000000"/>
          <w:sz w:val="18"/>
        </w:rPr>
        <w:t>填报说明：</w:t>
      </w:r>
    </w:p>
    <w:p w14:paraId="2E8E51F8">
      <w:pPr>
        <w:spacing w:line="320" w:lineRule="exact"/>
        <w:rPr>
          <w:rFonts w:ascii="宋体" w:hAnsi="宋体"/>
          <w:color w:val="000000"/>
          <w:sz w:val="18"/>
        </w:rPr>
      </w:pPr>
      <w:r>
        <w:rPr>
          <w:rFonts w:ascii="宋体" w:hAnsi="宋体"/>
          <w:color w:val="000000"/>
          <w:sz w:val="18"/>
        </w:rPr>
        <w:t>1</w:t>
      </w:r>
      <w:r>
        <w:rPr>
          <w:rFonts w:hint="eastAsia" w:ascii="宋体" w:hAnsi="宋体"/>
          <w:color w:val="000000"/>
          <w:sz w:val="18"/>
        </w:rPr>
        <w:t>、</w:t>
      </w:r>
      <w:r>
        <w:rPr>
          <w:rFonts w:ascii="宋体" w:hAnsi="宋体"/>
          <w:color w:val="000000"/>
          <w:sz w:val="18"/>
        </w:rPr>
        <w:t>本表中的《招标文件商务需求》来自于招标文件“商务需求明细”，投标人须逐条填写在本表中，并作出响应。</w:t>
      </w:r>
    </w:p>
    <w:p w14:paraId="15963455">
      <w:pPr>
        <w:spacing w:line="320" w:lineRule="exact"/>
        <w:rPr>
          <w:rFonts w:ascii="宋体" w:hAnsi="宋体"/>
          <w:color w:val="000000"/>
          <w:sz w:val="18"/>
        </w:rPr>
      </w:pPr>
      <w:r>
        <w:rPr>
          <w:rFonts w:ascii="宋体" w:hAnsi="宋体"/>
          <w:color w:val="000000"/>
          <w:sz w:val="18"/>
        </w:rPr>
        <w:t>2</w:t>
      </w:r>
      <w:r>
        <w:rPr>
          <w:rFonts w:hint="eastAsia" w:ascii="宋体" w:hAnsi="宋体"/>
          <w:color w:val="000000"/>
          <w:sz w:val="18"/>
        </w:rPr>
        <w:t>、</w:t>
      </w:r>
      <w:r>
        <w:rPr>
          <w:rFonts w:ascii="宋体" w:hAnsi="宋体"/>
          <w:color w:val="000000"/>
          <w:sz w:val="18"/>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5860BF2F">
      <w:pPr>
        <w:spacing w:line="320" w:lineRule="exact"/>
        <w:rPr>
          <w:rFonts w:ascii="宋体" w:hAnsi="宋体"/>
          <w:color w:val="000000"/>
          <w:sz w:val="18"/>
          <w:szCs w:val="21"/>
        </w:rPr>
      </w:pPr>
      <w:r>
        <w:rPr>
          <w:rFonts w:ascii="宋体" w:hAnsi="宋体"/>
          <w:color w:val="000000"/>
          <w:sz w:val="18"/>
        </w:rPr>
        <w:t>3</w:t>
      </w:r>
      <w:r>
        <w:rPr>
          <w:rFonts w:hint="eastAsia" w:ascii="宋体" w:hAnsi="宋体"/>
          <w:color w:val="000000"/>
          <w:sz w:val="18"/>
        </w:rPr>
        <w:t>、</w:t>
      </w:r>
      <w:r>
        <w:rPr>
          <w:rFonts w:ascii="宋体" w:hAnsi="宋体"/>
          <w:color w:val="000000"/>
          <w:sz w:val="18"/>
        </w:rPr>
        <w:t>《有/无偏离》栏只需填“有”或“无”，填“有”的可以在其后《偏离说明》栏中作出说明。</w:t>
      </w:r>
    </w:p>
    <w:p w14:paraId="7E08794F">
      <w:pPr>
        <w:spacing w:line="320" w:lineRule="exact"/>
        <w:rPr>
          <w:rFonts w:ascii="宋体" w:hAnsi="宋体"/>
          <w:color w:val="000000"/>
          <w:szCs w:val="21"/>
        </w:rPr>
      </w:pPr>
    </w:p>
    <w:p w14:paraId="7546297C">
      <w:pPr>
        <w:spacing w:line="360" w:lineRule="auto"/>
        <w:rPr>
          <w:rFonts w:ascii="宋体" w:hAnsi="宋体"/>
          <w:color w:val="000000"/>
          <w:szCs w:val="21"/>
          <w:u w:val="single"/>
        </w:rPr>
      </w:pPr>
      <w:r>
        <w:rPr>
          <w:rFonts w:ascii="宋体" w:hAnsi="宋体"/>
          <w:color w:val="000000"/>
          <w:szCs w:val="21"/>
        </w:rPr>
        <w:t>法人代表或被授权人签字:</w:t>
      </w:r>
      <w:r>
        <w:rPr>
          <w:rFonts w:ascii="宋体" w:hAnsi="宋体"/>
          <w:color w:val="000000"/>
          <w:szCs w:val="21"/>
          <w:u w:val="single"/>
        </w:rPr>
        <w:t xml:space="preserve">                        </w:t>
      </w:r>
    </w:p>
    <w:p w14:paraId="3F40A6B4">
      <w:pPr>
        <w:spacing w:line="360" w:lineRule="auto"/>
        <w:rPr>
          <w:rFonts w:ascii="宋体" w:hAnsi="宋体"/>
          <w:color w:val="000000"/>
          <w:szCs w:val="21"/>
        </w:rPr>
      </w:pPr>
    </w:p>
    <w:p w14:paraId="74FCBFFE">
      <w:r>
        <w:rPr>
          <w:rFonts w:hint="eastAsia" w:ascii="宋体" w:hAnsi="宋体"/>
          <w:color w:val="000000"/>
          <w:szCs w:val="21"/>
          <w:lang w:val="en-US" w:eastAsia="zh-CN"/>
        </w:rPr>
        <w:t>单位盖章：</w:t>
      </w:r>
      <w:r>
        <w:rPr>
          <w:rFonts w:ascii="宋体" w:hAnsi="宋体"/>
          <w:color w:val="000000"/>
          <w:szCs w:val="21"/>
          <w:u w:val="single"/>
        </w:rPr>
        <w:t xml:space="preserve">                        </w:t>
      </w:r>
      <w:r>
        <w:rPr>
          <w:rFonts w:ascii="宋体" w:hAnsi="宋体"/>
          <w:color w:val="000000"/>
          <w:szCs w:val="21"/>
        </w:rPr>
        <w:t xml:space="preserve">  </w:t>
      </w:r>
    </w:p>
    <w:p w14:paraId="0B6E3DCD">
      <w:pPr>
        <w:numPr>
          <w:ilvl w:val="0"/>
          <w:numId w:val="0"/>
        </w:numPr>
        <w:jc w:val="both"/>
      </w:pPr>
    </w:p>
    <w:p w14:paraId="7A31B762">
      <w:bookmarkStart w:id="6" w:name="_GoBack"/>
      <w:bookmarkEnd w:id="6"/>
    </w:p>
    <w:sectPr>
      <w:pgSz w:w="11906" w:h="16838"/>
      <w:pgMar w:top="99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A591B95-9C83-45D9-8EC0-40252F9345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3DD8C9CC-6749-4572-8300-BDE89E23C3CC}"/>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3" w:fontKey="{ADEBDA77-09E5-4FF6-879E-CED01F17E2A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82F1B2"/>
    <w:multiLevelType w:val="singleLevel"/>
    <w:tmpl w:val="6482F1B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jYmQxNWVmMGE1ZjNkMmQzMGY5MGZjNzg2YTkyNTYifQ=="/>
  </w:docVars>
  <w:rsids>
    <w:rsidRoot w:val="005D5AE9"/>
    <w:rsid w:val="0000090A"/>
    <w:rsid w:val="00002A27"/>
    <w:rsid w:val="00011B82"/>
    <w:rsid w:val="00022396"/>
    <w:rsid w:val="000241C3"/>
    <w:rsid w:val="00024218"/>
    <w:rsid w:val="00024A31"/>
    <w:rsid w:val="000260F6"/>
    <w:rsid w:val="00027F1A"/>
    <w:rsid w:val="00033EC7"/>
    <w:rsid w:val="00040572"/>
    <w:rsid w:val="00040D64"/>
    <w:rsid w:val="00046274"/>
    <w:rsid w:val="000473FF"/>
    <w:rsid w:val="00050487"/>
    <w:rsid w:val="00050BF6"/>
    <w:rsid w:val="000535D6"/>
    <w:rsid w:val="00054904"/>
    <w:rsid w:val="00054C0A"/>
    <w:rsid w:val="00054FED"/>
    <w:rsid w:val="00055166"/>
    <w:rsid w:val="00056ED7"/>
    <w:rsid w:val="00057ABC"/>
    <w:rsid w:val="00060D4F"/>
    <w:rsid w:val="00061B01"/>
    <w:rsid w:val="00063B47"/>
    <w:rsid w:val="00066D60"/>
    <w:rsid w:val="00081625"/>
    <w:rsid w:val="00081DCA"/>
    <w:rsid w:val="00092748"/>
    <w:rsid w:val="000963DF"/>
    <w:rsid w:val="000969AD"/>
    <w:rsid w:val="00096B4C"/>
    <w:rsid w:val="00097F39"/>
    <w:rsid w:val="000A1A47"/>
    <w:rsid w:val="000A334F"/>
    <w:rsid w:val="000A7FEB"/>
    <w:rsid w:val="000B5C11"/>
    <w:rsid w:val="000C3C06"/>
    <w:rsid w:val="000C4174"/>
    <w:rsid w:val="000C5BD2"/>
    <w:rsid w:val="000D0B15"/>
    <w:rsid w:val="000D170A"/>
    <w:rsid w:val="000D38E9"/>
    <w:rsid w:val="000D5954"/>
    <w:rsid w:val="000E1A9C"/>
    <w:rsid w:val="000E24AF"/>
    <w:rsid w:val="000F1131"/>
    <w:rsid w:val="000F2912"/>
    <w:rsid w:val="000F301A"/>
    <w:rsid w:val="000F6DE9"/>
    <w:rsid w:val="001011AB"/>
    <w:rsid w:val="001076B3"/>
    <w:rsid w:val="00111D09"/>
    <w:rsid w:val="00111F90"/>
    <w:rsid w:val="001251A8"/>
    <w:rsid w:val="0012630E"/>
    <w:rsid w:val="00133912"/>
    <w:rsid w:val="00141515"/>
    <w:rsid w:val="00156886"/>
    <w:rsid w:val="00162B46"/>
    <w:rsid w:val="001641B0"/>
    <w:rsid w:val="00171162"/>
    <w:rsid w:val="0017382F"/>
    <w:rsid w:val="001818F0"/>
    <w:rsid w:val="0018247A"/>
    <w:rsid w:val="00185417"/>
    <w:rsid w:val="0018666A"/>
    <w:rsid w:val="00191CF3"/>
    <w:rsid w:val="00191D5E"/>
    <w:rsid w:val="00194B17"/>
    <w:rsid w:val="001967B4"/>
    <w:rsid w:val="001A049C"/>
    <w:rsid w:val="001B1FD0"/>
    <w:rsid w:val="001D10CC"/>
    <w:rsid w:val="001E01F8"/>
    <w:rsid w:val="001E28FF"/>
    <w:rsid w:val="001E4011"/>
    <w:rsid w:val="001E6A63"/>
    <w:rsid w:val="001F4D5B"/>
    <w:rsid w:val="00202CA9"/>
    <w:rsid w:val="00206B02"/>
    <w:rsid w:val="00215437"/>
    <w:rsid w:val="002160AE"/>
    <w:rsid w:val="002175B6"/>
    <w:rsid w:val="00221AC0"/>
    <w:rsid w:val="00230A6D"/>
    <w:rsid w:val="00230FBA"/>
    <w:rsid w:val="002320C7"/>
    <w:rsid w:val="00237E82"/>
    <w:rsid w:val="002473A7"/>
    <w:rsid w:val="00251BDD"/>
    <w:rsid w:val="00254BAE"/>
    <w:rsid w:val="002639FF"/>
    <w:rsid w:val="0026583B"/>
    <w:rsid w:val="00266845"/>
    <w:rsid w:val="00275D91"/>
    <w:rsid w:val="00277842"/>
    <w:rsid w:val="00277F64"/>
    <w:rsid w:val="002827A2"/>
    <w:rsid w:val="00284D25"/>
    <w:rsid w:val="002876E2"/>
    <w:rsid w:val="002902D8"/>
    <w:rsid w:val="0029043A"/>
    <w:rsid w:val="00290E3F"/>
    <w:rsid w:val="002918F2"/>
    <w:rsid w:val="00291FD5"/>
    <w:rsid w:val="00294C89"/>
    <w:rsid w:val="00296C3F"/>
    <w:rsid w:val="002A0E6D"/>
    <w:rsid w:val="002A213F"/>
    <w:rsid w:val="002A5544"/>
    <w:rsid w:val="002A63BB"/>
    <w:rsid w:val="002B365F"/>
    <w:rsid w:val="002B5648"/>
    <w:rsid w:val="002B5ECA"/>
    <w:rsid w:val="002B6E40"/>
    <w:rsid w:val="002C20AE"/>
    <w:rsid w:val="002C335B"/>
    <w:rsid w:val="002C6C82"/>
    <w:rsid w:val="002D1C4F"/>
    <w:rsid w:val="002D200D"/>
    <w:rsid w:val="002E7FD2"/>
    <w:rsid w:val="002F076D"/>
    <w:rsid w:val="002F0FE9"/>
    <w:rsid w:val="002F14AC"/>
    <w:rsid w:val="002F299C"/>
    <w:rsid w:val="002F3CF2"/>
    <w:rsid w:val="002F4520"/>
    <w:rsid w:val="002F6D1D"/>
    <w:rsid w:val="003019B0"/>
    <w:rsid w:val="00303128"/>
    <w:rsid w:val="0030385D"/>
    <w:rsid w:val="003056E4"/>
    <w:rsid w:val="003060A3"/>
    <w:rsid w:val="0031138F"/>
    <w:rsid w:val="0031483D"/>
    <w:rsid w:val="0032096F"/>
    <w:rsid w:val="00320A7E"/>
    <w:rsid w:val="003223D3"/>
    <w:rsid w:val="0032496A"/>
    <w:rsid w:val="0033377A"/>
    <w:rsid w:val="00336590"/>
    <w:rsid w:val="00341EF3"/>
    <w:rsid w:val="003441F6"/>
    <w:rsid w:val="0035076A"/>
    <w:rsid w:val="00350CAF"/>
    <w:rsid w:val="00353AF7"/>
    <w:rsid w:val="003615A2"/>
    <w:rsid w:val="00361CC6"/>
    <w:rsid w:val="0036201A"/>
    <w:rsid w:val="00363931"/>
    <w:rsid w:val="00366241"/>
    <w:rsid w:val="00370DF4"/>
    <w:rsid w:val="0037313E"/>
    <w:rsid w:val="0037494A"/>
    <w:rsid w:val="0037521A"/>
    <w:rsid w:val="003766BB"/>
    <w:rsid w:val="00390626"/>
    <w:rsid w:val="00394830"/>
    <w:rsid w:val="003951F5"/>
    <w:rsid w:val="00395524"/>
    <w:rsid w:val="003A38A0"/>
    <w:rsid w:val="003A5378"/>
    <w:rsid w:val="003A602F"/>
    <w:rsid w:val="003A62FA"/>
    <w:rsid w:val="003B338F"/>
    <w:rsid w:val="003B6607"/>
    <w:rsid w:val="003C17CE"/>
    <w:rsid w:val="003C5A41"/>
    <w:rsid w:val="003D15EF"/>
    <w:rsid w:val="003D1EF0"/>
    <w:rsid w:val="003D2D47"/>
    <w:rsid w:val="003D3DA4"/>
    <w:rsid w:val="003D4336"/>
    <w:rsid w:val="003D4974"/>
    <w:rsid w:val="003E462A"/>
    <w:rsid w:val="003F371C"/>
    <w:rsid w:val="00401212"/>
    <w:rsid w:val="00407D1B"/>
    <w:rsid w:val="00413167"/>
    <w:rsid w:val="00416F16"/>
    <w:rsid w:val="00417349"/>
    <w:rsid w:val="00422E85"/>
    <w:rsid w:val="0043050C"/>
    <w:rsid w:val="00431DC1"/>
    <w:rsid w:val="00435F5A"/>
    <w:rsid w:val="00441374"/>
    <w:rsid w:val="00444170"/>
    <w:rsid w:val="00445E3F"/>
    <w:rsid w:val="00447465"/>
    <w:rsid w:val="0044750D"/>
    <w:rsid w:val="0045505A"/>
    <w:rsid w:val="00460633"/>
    <w:rsid w:val="00460960"/>
    <w:rsid w:val="00461517"/>
    <w:rsid w:val="004628E1"/>
    <w:rsid w:val="00462C27"/>
    <w:rsid w:val="00471A3B"/>
    <w:rsid w:val="00472342"/>
    <w:rsid w:val="00476019"/>
    <w:rsid w:val="0047631A"/>
    <w:rsid w:val="00486FCA"/>
    <w:rsid w:val="004935AF"/>
    <w:rsid w:val="004958A6"/>
    <w:rsid w:val="004A1104"/>
    <w:rsid w:val="004C0736"/>
    <w:rsid w:val="004C2143"/>
    <w:rsid w:val="004C218C"/>
    <w:rsid w:val="004C2EEF"/>
    <w:rsid w:val="004C3F84"/>
    <w:rsid w:val="004C5CAF"/>
    <w:rsid w:val="004C7348"/>
    <w:rsid w:val="004D3AE3"/>
    <w:rsid w:val="004E1273"/>
    <w:rsid w:val="004E5766"/>
    <w:rsid w:val="004E6EAF"/>
    <w:rsid w:val="004E7C1A"/>
    <w:rsid w:val="004F7DD5"/>
    <w:rsid w:val="005035FD"/>
    <w:rsid w:val="0051104B"/>
    <w:rsid w:val="0051344E"/>
    <w:rsid w:val="005151B1"/>
    <w:rsid w:val="005165C0"/>
    <w:rsid w:val="00521192"/>
    <w:rsid w:val="00535022"/>
    <w:rsid w:val="0053613F"/>
    <w:rsid w:val="005364E8"/>
    <w:rsid w:val="00542F69"/>
    <w:rsid w:val="00545A25"/>
    <w:rsid w:val="00546BC1"/>
    <w:rsid w:val="00552796"/>
    <w:rsid w:val="00553E26"/>
    <w:rsid w:val="005547F3"/>
    <w:rsid w:val="0055545A"/>
    <w:rsid w:val="0056006D"/>
    <w:rsid w:val="00560AEC"/>
    <w:rsid w:val="00561185"/>
    <w:rsid w:val="0056286D"/>
    <w:rsid w:val="00574DEA"/>
    <w:rsid w:val="0057501A"/>
    <w:rsid w:val="00576BAB"/>
    <w:rsid w:val="00583BD6"/>
    <w:rsid w:val="005911AF"/>
    <w:rsid w:val="0059152C"/>
    <w:rsid w:val="005927F0"/>
    <w:rsid w:val="0059288C"/>
    <w:rsid w:val="00597769"/>
    <w:rsid w:val="00597FB6"/>
    <w:rsid w:val="005A4CB8"/>
    <w:rsid w:val="005A5604"/>
    <w:rsid w:val="005A6E97"/>
    <w:rsid w:val="005A7A76"/>
    <w:rsid w:val="005B087E"/>
    <w:rsid w:val="005B5ABC"/>
    <w:rsid w:val="005B63CE"/>
    <w:rsid w:val="005C580F"/>
    <w:rsid w:val="005C6994"/>
    <w:rsid w:val="005C75B6"/>
    <w:rsid w:val="005D0DF3"/>
    <w:rsid w:val="005D55FC"/>
    <w:rsid w:val="005D5AE9"/>
    <w:rsid w:val="005E0213"/>
    <w:rsid w:val="005E06EF"/>
    <w:rsid w:val="005E1B85"/>
    <w:rsid w:val="005E4B8D"/>
    <w:rsid w:val="005E5CC0"/>
    <w:rsid w:val="005F1640"/>
    <w:rsid w:val="005F1D5A"/>
    <w:rsid w:val="005F2085"/>
    <w:rsid w:val="005F4E94"/>
    <w:rsid w:val="006119A7"/>
    <w:rsid w:val="00614DFD"/>
    <w:rsid w:val="00616B14"/>
    <w:rsid w:val="006204AC"/>
    <w:rsid w:val="006242FD"/>
    <w:rsid w:val="006327BB"/>
    <w:rsid w:val="00632A40"/>
    <w:rsid w:val="00632E3F"/>
    <w:rsid w:val="00633C9D"/>
    <w:rsid w:val="00641BD4"/>
    <w:rsid w:val="0064362E"/>
    <w:rsid w:val="00644592"/>
    <w:rsid w:val="00646C21"/>
    <w:rsid w:val="00646CC9"/>
    <w:rsid w:val="00647449"/>
    <w:rsid w:val="006616C6"/>
    <w:rsid w:val="00663C02"/>
    <w:rsid w:val="00665B79"/>
    <w:rsid w:val="00670AF6"/>
    <w:rsid w:val="00671450"/>
    <w:rsid w:val="00677199"/>
    <w:rsid w:val="00680B2D"/>
    <w:rsid w:val="00684663"/>
    <w:rsid w:val="00685465"/>
    <w:rsid w:val="006978B9"/>
    <w:rsid w:val="006A03C8"/>
    <w:rsid w:val="006A0543"/>
    <w:rsid w:val="006A4B52"/>
    <w:rsid w:val="006B2300"/>
    <w:rsid w:val="006C0C6A"/>
    <w:rsid w:val="006C14A7"/>
    <w:rsid w:val="006C292F"/>
    <w:rsid w:val="006C77CB"/>
    <w:rsid w:val="006C7FEA"/>
    <w:rsid w:val="006D38DF"/>
    <w:rsid w:val="006D7F48"/>
    <w:rsid w:val="006E0F29"/>
    <w:rsid w:val="006E3BDF"/>
    <w:rsid w:val="006E5A0B"/>
    <w:rsid w:val="006E6ABD"/>
    <w:rsid w:val="006E6CDC"/>
    <w:rsid w:val="006F46E9"/>
    <w:rsid w:val="006F4B3C"/>
    <w:rsid w:val="006F4CAA"/>
    <w:rsid w:val="00704376"/>
    <w:rsid w:val="007050D0"/>
    <w:rsid w:val="0070519F"/>
    <w:rsid w:val="00714036"/>
    <w:rsid w:val="00716308"/>
    <w:rsid w:val="00722799"/>
    <w:rsid w:val="007278DD"/>
    <w:rsid w:val="007326BE"/>
    <w:rsid w:val="00732EDF"/>
    <w:rsid w:val="0073410B"/>
    <w:rsid w:val="007354E0"/>
    <w:rsid w:val="007360DA"/>
    <w:rsid w:val="00737114"/>
    <w:rsid w:val="00740B8E"/>
    <w:rsid w:val="00743B8A"/>
    <w:rsid w:val="00745BFD"/>
    <w:rsid w:val="007535A8"/>
    <w:rsid w:val="0075797B"/>
    <w:rsid w:val="00760E5F"/>
    <w:rsid w:val="00761371"/>
    <w:rsid w:val="0076541D"/>
    <w:rsid w:val="007735F4"/>
    <w:rsid w:val="007772FF"/>
    <w:rsid w:val="00780C96"/>
    <w:rsid w:val="007854FC"/>
    <w:rsid w:val="00790729"/>
    <w:rsid w:val="0079446A"/>
    <w:rsid w:val="00795AF1"/>
    <w:rsid w:val="007975AF"/>
    <w:rsid w:val="00797F6C"/>
    <w:rsid w:val="007A1717"/>
    <w:rsid w:val="007A17A1"/>
    <w:rsid w:val="007A1CE5"/>
    <w:rsid w:val="007B18D9"/>
    <w:rsid w:val="007B3EBF"/>
    <w:rsid w:val="007B655D"/>
    <w:rsid w:val="007B6767"/>
    <w:rsid w:val="007B717D"/>
    <w:rsid w:val="007C748B"/>
    <w:rsid w:val="007D246E"/>
    <w:rsid w:val="007D2483"/>
    <w:rsid w:val="007E4020"/>
    <w:rsid w:val="007E505C"/>
    <w:rsid w:val="007E73DC"/>
    <w:rsid w:val="007F3201"/>
    <w:rsid w:val="007F36F5"/>
    <w:rsid w:val="007F58FF"/>
    <w:rsid w:val="007F6DEF"/>
    <w:rsid w:val="00805886"/>
    <w:rsid w:val="0080793B"/>
    <w:rsid w:val="00820C7D"/>
    <w:rsid w:val="00824F62"/>
    <w:rsid w:val="00830D24"/>
    <w:rsid w:val="00830F85"/>
    <w:rsid w:val="00832777"/>
    <w:rsid w:val="0083695D"/>
    <w:rsid w:val="00836D9F"/>
    <w:rsid w:val="0084110D"/>
    <w:rsid w:val="008459DE"/>
    <w:rsid w:val="00850AFE"/>
    <w:rsid w:val="008560FF"/>
    <w:rsid w:val="00857CE5"/>
    <w:rsid w:val="008606E1"/>
    <w:rsid w:val="00873AA2"/>
    <w:rsid w:val="00873F08"/>
    <w:rsid w:val="008759C8"/>
    <w:rsid w:val="00876571"/>
    <w:rsid w:val="00892860"/>
    <w:rsid w:val="008A3BC8"/>
    <w:rsid w:val="008A52FA"/>
    <w:rsid w:val="008A61A8"/>
    <w:rsid w:val="008A6547"/>
    <w:rsid w:val="008A7051"/>
    <w:rsid w:val="008B20DA"/>
    <w:rsid w:val="008B630D"/>
    <w:rsid w:val="008C0124"/>
    <w:rsid w:val="008C58FC"/>
    <w:rsid w:val="008C6EAD"/>
    <w:rsid w:val="008D5120"/>
    <w:rsid w:val="008D550D"/>
    <w:rsid w:val="008D734E"/>
    <w:rsid w:val="008E1C32"/>
    <w:rsid w:val="008E26B7"/>
    <w:rsid w:val="008E2EEC"/>
    <w:rsid w:val="008E4C4C"/>
    <w:rsid w:val="008E521B"/>
    <w:rsid w:val="008E5517"/>
    <w:rsid w:val="008E741A"/>
    <w:rsid w:val="008E7911"/>
    <w:rsid w:val="008E7C0E"/>
    <w:rsid w:val="008F4818"/>
    <w:rsid w:val="008F777E"/>
    <w:rsid w:val="008F7FF8"/>
    <w:rsid w:val="00900FA2"/>
    <w:rsid w:val="00902D1D"/>
    <w:rsid w:val="009035E5"/>
    <w:rsid w:val="00912805"/>
    <w:rsid w:val="00916031"/>
    <w:rsid w:val="009208E6"/>
    <w:rsid w:val="00923FD8"/>
    <w:rsid w:val="00930F0E"/>
    <w:rsid w:val="00933D10"/>
    <w:rsid w:val="00935847"/>
    <w:rsid w:val="0093596B"/>
    <w:rsid w:val="00936080"/>
    <w:rsid w:val="00941A80"/>
    <w:rsid w:val="009430F6"/>
    <w:rsid w:val="00944740"/>
    <w:rsid w:val="009455E6"/>
    <w:rsid w:val="009605C9"/>
    <w:rsid w:val="00961439"/>
    <w:rsid w:val="009626E5"/>
    <w:rsid w:val="00962E33"/>
    <w:rsid w:val="0096386E"/>
    <w:rsid w:val="00964CAE"/>
    <w:rsid w:val="00966872"/>
    <w:rsid w:val="009675F0"/>
    <w:rsid w:val="00972522"/>
    <w:rsid w:val="00974EC5"/>
    <w:rsid w:val="00976CB7"/>
    <w:rsid w:val="00987678"/>
    <w:rsid w:val="00995EAD"/>
    <w:rsid w:val="009A5EC6"/>
    <w:rsid w:val="009C2250"/>
    <w:rsid w:val="009C7B9C"/>
    <w:rsid w:val="009D0712"/>
    <w:rsid w:val="009D0A2D"/>
    <w:rsid w:val="009D0C5F"/>
    <w:rsid w:val="009D0C96"/>
    <w:rsid w:val="009D1ECD"/>
    <w:rsid w:val="009D5B75"/>
    <w:rsid w:val="009D5F06"/>
    <w:rsid w:val="009D7684"/>
    <w:rsid w:val="009E09E3"/>
    <w:rsid w:val="009E36E5"/>
    <w:rsid w:val="009E4AC8"/>
    <w:rsid w:val="009E4CA7"/>
    <w:rsid w:val="009E69E3"/>
    <w:rsid w:val="009F18CF"/>
    <w:rsid w:val="009F2F53"/>
    <w:rsid w:val="009F3619"/>
    <w:rsid w:val="009F38A3"/>
    <w:rsid w:val="009F5C82"/>
    <w:rsid w:val="009F7B32"/>
    <w:rsid w:val="00A1655C"/>
    <w:rsid w:val="00A16BA0"/>
    <w:rsid w:val="00A17060"/>
    <w:rsid w:val="00A17277"/>
    <w:rsid w:val="00A208E2"/>
    <w:rsid w:val="00A24989"/>
    <w:rsid w:val="00A34CB3"/>
    <w:rsid w:val="00A4593A"/>
    <w:rsid w:val="00A46118"/>
    <w:rsid w:val="00A46335"/>
    <w:rsid w:val="00A50E60"/>
    <w:rsid w:val="00A5222B"/>
    <w:rsid w:val="00A554FE"/>
    <w:rsid w:val="00A616DE"/>
    <w:rsid w:val="00A62067"/>
    <w:rsid w:val="00A6252D"/>
    <w:rsid w:val="00A63E04"/>
    <w:rsid w:val="00A66B9D"/>
    <w:rsid w:val="00A67F19"/>
    <w:rsid w:val="00A70D93"/>
    <w:rsid w:val="00A71329"/>
    <w:rsid w:val="00A77C20"/>
    <w:rsid w:val="00A81187"/>
    <w:rsid w:val="00A90705"/>
    <w:rsid w:val="00A94995"/>
    <w:rsid w:val="00A96E22"/>
    <w:rsid w:val="00AA614D"/>
    <w:rsid w:val="00AA698B"/>
    <w:rsid w:val="00AB4DF1"/>
    <w:rsid w:val="00AB57F4"/>
    <w:rsid w:val="00AC1882"/>
    <w:rsid w:val="00AC2827"/>
    <w:rsid w:val="00AD0546"/>
    <w:rsid w:val="00AD1265"/>
    <w:rsid w:val="00AD71AB"/>
    <w:rsid w:val="00AE0C6A"/>
    <w:rsid w:val="00AE325A"/>
    <w:rsid w:val="00AE7B08"/>
    <w:rsid w:val="00AF4750"/>
    <w:rsid w:val="00AF5C6E"/>
    <w:rsid w:val="00B050F8"/>
    <w:rsid w:val="00B06840"/>
    <w:rsid w:val="00B1273B"/>
    <w:rsid w:val="00B163BE"/>
    <w:rsid w:val="00B21EEA"/>
    <w:rsid w:val="00B223EF"/>
    <w:rsid w:val="00B2383E"/>
    <w:rsid w:val="00B2548C"/>
    <w:rsid w:val="00B35630"/>
    <w:rsid w:val="00B42095"/>
    <w:rsid w:val="00B4247F"/>
    <w:rsid w:val="00B565A0"/>
    <w:rsid w:val="00B56770"/>
    <w:rsid w:val="00B56DB5"/>
    <w:rsid w:val="00B63750"/>
    <w:rsid w:val="00B71816"/>
    <w:rsid w:val="00B718B3"/>
    <w:rsid w:val="00B76AA2"/>
    <w:rsid w:val="00B8096B"/>
    <w:rsid w:val="00B82A1A"/>
    <w:rsid w:val="00B91DCF"/>
    <w:rsid w:val="00BA2EA6"/>
    <w:rsid w:val="00BA33DA"/>
    <w:rsid w:val="00BA39B7"/>
    <w:rsid w:val="00BC1EB5"/>
    <w:rsid w:val="00BD0FDF"/>
    <w:rsid w:val="00BD1D19"/>
    <w:rsid w:val="00BD1F5B"/>
    <w:rsid w:val="00BD21C6"/>
    <w:rsid w:val="00BD4CD7"/>
    <w:rsid w:val="00BE1C20"/>
    <w:rsid w:val="00BE2CBA"/>
    <w:rsid w:val="00BE5E02"/>
    <w:rsid w:val="00BE79F2"/>
    <w:rsid w:val="00BF0DBE"/>
    <w:rsid w:val="00BF706B"/>
    <w:rsid w:val="00BF7C3D"/>
    <w:rsid w:val="00C03F66"/>
    <w:rsid w:val="00C05896"/>
    <w:rsid w:val="00C12AB8"/>
    <w:rsid w:val="00C15302"/>
    <w:rsid w:val="00C23A5A"/>
    <w:rsid w:val="00C25DBB"/>
    <w:rsid w:val="00C265B9"/>
    <w:rsid w:val="00C3270E"/>
    <w:rsid w:val="00C327EE"/>
    <w:rsid w:val="00C353DB"/>
    <w:rsid w:val="00C37F7A"/>
    <w:rsid w:val="00C445B3"/>
    <w:rsid w:val="00C469F6"/>
    <w:rsid w:val="00C50F10"/>
    <w:rsid w:val="00C546D9"/>
    <w:rsid w:val="00C54B8A"/>
    <w:rsid w:val="00C54BBD"/>
    <w:rsid w:val="00C55386"/>
    <w:rsid w:val="00C70B34"/>
    <w:rsid w:val="00C710EE"/>
    <w:rsid w:val="00C80A1A"/>
    <w:rsid w:val="00C81719"/>
    <w:rsid w:val="00C86141"/>
    <w:rsid w:val="00C927B0"/>
    <w:rsid w:val="00C92C46"/>
    <w:rsid w:val="00C93A32"/>
    <w:rsid w:val="00C97C25"/>
    <w:rsid w:val="00CA0478"/>
    <w:rsid w:val="00CA2806"/>
    <w:rsid w:val="00CA3B65"/>
    <w:rsid w:val="00CA7332"/>
    <w:rsid w:val="00CB0349"/>
    <w:rsid w:val="00CB3275"/>
    <w:rsid w:val="00CC04BD"/>
    <w:rsid w:val="00CC205B"/>
    <w:rsid w:val="00CC362F"/>
    <w:rsid w:val="00CC74D5"/>
    <w:rsid w:val="00CC7F56"/>
    <w:rsid w:val="00CD0D02"/>
    <w:rsid w:val="00CD21AF"/>
    <w:rsid w:val="00CE0B92"/>
    <w:rsid w:val="00CE1E95"/>
    <w:rsid w:val="00CE274A"/>
    <w:rsid w:val="00CE3AD8"/>
    <w:rsid w:val="00CF174D"/>
    <w:rsid w:val="00D0414D"/>
    <w:rsid w:val="00D052E6"/>
    <w:rsid w:val="00D06779"/>
    <w:rsid w:val="00D10DB4"/>
    <w:rsid w:val="00D11F48"/>
    <w:rsid w:val="00D207BF"/>
    <w:rsid w:val="00D2260B"/>
    <w:rsid w:val="00D25285"/>
    <w:rsid w:val="00D273A9"/>
    <w:rsid w:val="00D34AD3"/>
    <w:rsid w:val="00D402BD"/>
    <w:rsid w:val="00D43B07"/>
    <w:rsid w:val="00D4507C"/>
    <w:rsid w:val="00D472F6"/>
    <w:rsid w:val="00D500A7"/>
    <w:rsid w:val="00D50AF9"/>
    <w:rsid w:val="00D51D90"/>
    <w:rsid w:val="00D5343A"/>
    <w:rsid w:val="00D63B8F"/>
    <w:rsid w:val="00D64305"/>
    <w:rsid w:val="00D67FCC"/>
    <w:rsid w:val="00D70555"/>
    <w:rsid w:val="00D70A3E"/>
    <w:rsid w:val="00D71B40"/>
    <w:rsid w:val="00D724DD"/>
    <w:rsid w:val="00D727A5"/>
    <w:rsid w:val="00D7672B"/>
    <w:rsid w:val="00DA58C2"/>
    <w:rsid w:val="00DA5D58"/>
    <w:rsid w:val="00DA6F9A"/>
    <w:rsid w:val="00DB1B02"/>
    <w:rsid w:val="00DB6026"/>
    <w:rsid w:val="00DB7B02"/>
    <w:rsid w:val="00DC046C"/>
    <w:rsid w:val="00DC46F3"/>
    <w:rsid w:val="00DC7026"/>
    <w:rsid w:val="00DC7D57"/>
    <w:rsid w:val="00DC7F37"/>
    <w:rsid w:val="00DD7FA2"/>
    <w:rsid w:val="00DE113C"/>
    <w:rsid w:val="00DE43D0"/>
    <w:rsid w:val="00DE4EB2"/>
    <w:rsid w:val="00DE5BD2"/>
    <w:rsid w:val="00DF01CB"/>
    <w:rsid w:val="00DF51B9"/>
    <w:rsid w:val="00DF7090"/>
    <w:rsid w:val="00DF7812"/>
    <w:rsid w:val="00E208AE"/>
    <w:rsid w:val="00E22B5A"/>
    <w:rsid w:val="00E23C4D"/>
    <w:rsid w:val="00E307DD"/>
    <w:rsid w:val="00E31C89"/>
    <w:rsid w:val="00E341E0"/>
    <w:rsid w:val="00E42FBE"/>
    <w:rsid w:val="00E44985"/>
    <w:rsid w:val="00E47595"/>
    <w:rsid w:val="00E56DF7"/>
    <w:rsid w:val="00E57DBB"/>
    <w:rsid w:val="00E65E76"/>
    <w:rsid w:val="00E67A61"/>
    <w:rsid w:val="00E7331A"/>
    <w:rsid w:val="00E764D2"/>
    <w:rsid w:val="00E827B7"/>
    <w:rsid w:val="00E86978"/>
    <w:rsid w:val="00E93139"/>
    <w:rsid w:val="00E97734"/>
    <w:rsid w:val="00EA0177"/>
    <w:rsid w:val="00EA41DF"/>
    <w:rsid w:val="00EC2701"/>
    <w:rsid w:val="00EC701C"/>
    <w:rsid w:val="00ED493E"/>
    <w:rsid w:val="00EE144C"/>
    <w:rsid w:val="00EE2813"/>
    <w:rsid w:val="00EE2E87"/>
    <w:rsid w:val="00EE53E6"/>
    <w:rsid w:val="00EF09D6"/>
    <w:rsid w:val="00EF1A72"/>
    <w:rsid w:val="00EF20EA"/>
    <w:rsid w:val="00EF3272"/>
    <w:rsid w:val="00EF5CA3"/>
    <w:rsid w:val="00EF7C84"/>
    <w:rsid w:val="00F01152"/>
    <w:rsid w:val="00F017E1"/>
    <w:rsid w:val="00F1215F"/>
    <w:rsid w:val="00F14A5B"/>
    <w:rsid w:val="00F153C9"/>
    <w:rsid w:val="00F17C4E"/>
    <w:rsid w:val="00F210AF"/>
    <w:rsid w:val="00F21E75"/>
    <w:rsid w:val="00F22B26"/>
    <w:rsid w:val="00F23D2E"/>
    <w:rsid w:val="00F23F3F"/>
    <w:rsid w:val="00F32E87"/>
    <w:rsid w:val="00F42963"/>
    <w:rsid w:val="00F47B70"/>
    <w:rsid w:val="00F5161D"/>
    <w:rsid w:val="00F60590"/>
    <w:rsid w:val="00F60C6C"/>
    <w:rsid w:val="00F63300"/>
    <w:rsid w:val="00F77649"/>
    <w:rsid w:val="00F8778B"/>
    <w:rsid w:val="00F93DEB"/>
    <w:rsid w:val="00FA1389"/>
    <w:rsid w:val="00FA1E6E"/>
    <w:rsid w:val="00FA5211"/>
    <w:rsid w:val="00FB1278"/>
    <w:rsid w:val="00FB37E1"/>
    <w:rsid w:val="00FB7EE6"/>
    <w:rsid w:val="00FC0529"/>
    <w:rsid w:val="00FC2253"/>
    <w:rsid w:val="00FC453A"/>
    <w:rsid w:val="00FC5857"/>
    <w:rsid w:val="00FC63FB"/>
    <w:rsid w:val="00FC66E6"/>
    <w:rsid w:val="00FD07F2"/>
    <w:rsid w:val="00FD3556"/>
    <w:rsid w:val="00FE02AA"/>
    <w:rsid w:val="00FE2D77"/>
    <w:rsid w:val="00FE680C"/>
    <w:rsid w:val="00FF054B"/>
    <w:rsid w:val="00FF3EFF"/>
    <w:rsid w:val="00FF3F47"/>
    <w:rsid w:val="00FF46CD"/>
    <w:rsid w:val="00FF53FC"/>
    <w:rsid w:val="00FF55B5"/>
    <w:rsid w:val="00FF6C23"/>
    <w:rsid w:val="02B96468"/>
    <w:rsid w:val="02C24BF1"/>
    <w:rsid w:val="035937A7"/>
    <w:rsid w:val="03655CA8"/>
    <w:rsid w:val="06DD649D"/>
    <w:rsid w:val="072F4F4B"/>
    <w:rsid w:val="07DE2D8B"/>
    <w:rsid w:val="08745B19"/>
    <w:rsid w:val="09FA0BED"/>
    <w:rsid w:val="0A821835"/>
    <w:rsid w:val="0BCE7613"/>
    <w:rsid w:val="0BF17A23"/>
    <w:rsid w:val="0C6A2581"/>
    <w:rsid w:val="0F056591"/>
    <w:rsid w:val="10353802"/>
    <w:rsid w:val="121E0D58"/>
    <w:rsid w:val="12CD345A"/>
    <w:rsid w:val="1349016D"/>
    <w:rsid w:val="18343B98"/>
    <w:rsid w:val="189B3D4A"/>
    <w:rsid w:val="18A63D25"/>
    <w:rsid w:val="197A301A"/>
    <w:rsid w:val="1BED65D4"/>
    <w:rsid w:val="1C871F5A"/>
    <w:rsid w:val="1C8C6544"/>
    <w:rsid w:val="1CE7377A"/>
    <w:rsid w:val="1CF15DD7"/>
    <w:rsid w:val="1D216C8C"/>
    <w:rsid w:val="1D4B4E83"/>
    <w:rsid w:val="1D8334A3"/>
    <w:rsid w:val="1D8828A2"/>
    <w:rsid w:val="1D9D585A"/>
    <w:rsid w:val="1E647772"/>
    <w:rsid w:val="1F7D369D"/>
    <w:rsid w:val="21AD1B7C"/>
    <w:rsid w:val="24320349"/>
    <w:rsid w:val="25433787"/>
    <w:rsid w:val="280F640A"/>
    <w:rsid w:val="28924EE2"/>
    <w:rsid w:val="28CF3EBB"/>
    <w:rsid w:val="29121B7F"/>
    <w:rsid w:val="2AF164B7"/>
    <w:rsid w:val="2B964CE9"/>
    <w:rsid w:val="2DE956D9"/>
    <w:rsid w:val="2E985F54"/>
    <w:rsid w:val="2EA8720D"/>
    <w:rsid w:val="2ECF6B10"/>
    <w:rsid w:val="2EE76884"/>
    <w:rsid w:val="30066945"/>
    <w:rsid w:val="304C24A0"/>
    <w:rsid w:val="30937C76"/>
    <w:rsid w:val="30C45E54"/>
    <w:rsid w:val="31CD2942"/>
    <w:rsid w:val="33E462EB"/>
    <w:rsid w:val="344C063B"/>
    <w:rsid w:val="34C06C9A"/>
    <w:rsid w:val="35246EC1"/>
    <w:rsid w:val="37B22EAA"/>
    <w:rsid w:val="382D42DF"/>
    <w:rsid w:val="38B467AE"/>
    <w:rsid w:val="39ED6B3B"/>
    <w:rsid w:val="3A0045B7"/>
    <w:rsid w:val="3A053765"/>
    <w:rsid w:val="3B3913E9"/>
    <w:rsid w:val="3C0267B9"/>
    <w:rsid w:val="3EFC4A0B"/>
    <w:rsid w:val="3F760C61"/>
    <w:rsid w:val="40D52048"/>
    <w:rsid w:val="40F36398"/>
    <w:rsid w:val="410B2C87"/>
    <w:rsid w:val="423170C2"/>
    <w:rsid w:val="42913E89"/>
    <w:rsid w:val="47AA7774"/>
    <w:rsid w:val="47F4705A"/>
    <w:rsid w:val="48C4659A"/>
    <w:rsid w:val="4C06511B"/>
    <w:rsid w:val="4C697BB1"/>
    <w:rsid w:val="4C8F6576"/>
    <w:rsid w:val="4DD52FF7"/>
    <w:rsid w:val="4EE41BC3"/>
    <w:rsid w:val="4EEE63C5"/>
    <w:rsid w:val="4FC652ED"/>
    <w:rsid w:val="50306FB5"/>
    <w:rsid w:val="511300BE"/>
    <w:rsid w:val="515F7B5F"/>
    <w:rsid w:val="53F215D4"/>
    <w:rsid w:val="5479624C"/>
    <w:rsid w:val="573D7CA0"/>
    <w:rsid w:val="593C217C"/>
    <w:rsid w:val="5A96449D"/>
    <w:rsid w:val="5B353327"/>
    <w:rsid w:val="5BB16E51"/>
    <w:rsid w:val="5C915E6B"/>
    <w:rsid w:val="5CB35A78"/>
    <w:rsid w:val="5D467A6D"/>
    <w:rsid w:val="5E204216"/>
    <w:rsid w:val="5F5244A8"/>
    <w:rsid w:val="62936633"/>
    <w:rsid w:val="63D351D4"/>
    <w:rsid w:val="640C0196"/>
    <w:rsid w:val="643D5426"/>
    <w:rsid w:val="659301F6"/>
    <w:rsid w:val="65C6799D"/>
    <w:rsid w:val="66A66001"/>
    <w:rsid w:val="6844104D"/>
    <w:rsid w:val="6A775937"/>
    <w:rsid w:val="70871AD7"/>
    <w:rsid w:val="73E2580F"/>
    <w:rsid w:val="74A435B3"/>
    <w:rsid w:val="76022B63"/>
    <w:rsid w:val="79A050F6"/>
    <w:rsid w:val="7A2C0161"/>
    <w:rsid w:val="7C0C5586"/>
    <w:rsid w:val="7C6D24C9"/>
    <w:rsid w:val="7C7D5FD1"/>
    <w:rsid w:val="7CDE6F23"/>
    <w:rsid w:val="7E92002F"/>
    <w:rsid w:val="7FC55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宋体" w:hAnsi="宋体" w:eastAsia="宋体" w:cs="宋体"/>
      <w:kern w:val="2"/>
      <w:sz w:val="21"/>
      <w:szCs w:val="21"/>
      <w:lang w:val="en-US" w:eastAsia="zh-CN" w:bidi="ar-SA"/>
    </w:rPr>
  </w:style>
  <w:style w:type="paragraph" w:styleId="2">
    <w:name w:val="heading 1"/>
    <w:basedOn w:val="1"/>
    <w:next w:val="1"/>
    <w:link w:val="26"/>
    <w:autoRedefine/>
    <w:qFormat/>
    <w:uiPriority w:val="9"/>
    <w:pPr>
      <w:keepNext/>
      <w:keepLines/>
      <w:spacing w:before="340" w:after="330" w:line="578" w:lineRule="auto"/>
      <w:outlineLvl w:val="0"/>
    </w:pPr>
    <w:rPr>
      <w:b/>
      <w:bCs/>
      <w:kern w:val="44"/>
      <w:sz w:val="44"/>
      <w:szCs w:val="44"/>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qFormat/>
    <w:uiPriority w:val="0"/>
    <w:pPr>
      <w:ind w:left="420" w:leftChars="200"/>
    </w:pPr>
  </w:style>
  <w:style w:type="paragraph" w:styleId="4">
    <w:name w:val="annotation text"/>
    <w:basedOn w:val="1"/>
    <w:link w:val="24"/>
    <w:autoRedefine/>
    <w:unhideWhenUsed/>
    <w:qFormat/>
    <w:uiPriority w:val="0"/>
    <w:pPr>
      <w:jc w:val="left"/>
    </w:pPr>
  </w:style>
  <w:style w:type="paragraph" w:styleId="5">
    <w:name w:val="Body Text"/>
    <w:basedOn w:val="1"/>
    <w:next w:val="1"/>
    <w:unhideWhenUsed/>
    <w:qFormat/>
    <w:uiPriority w:val="99"/>
    <w:pPr>
      <w:spacing w:after="120"/>
    </w:pPr>
  </w:style>
  <w:style w:type="paragraph" w:styleId="6">
    <w:name w:val="Balloon Text"/>
    <w:basedOn w:val="1"/>
    <w:link w:val="23"/>
    <w:autoRedefine/>
    <w:semiHidden/>
    <w:unhideWhenUsed/>
    <w:qFormat/>
    <w:uiPriority w:val="99"/>
    <w:rPr>
      <w:rFonts w:ascii="Times New Roman" w:hAnsi="Times New Roman" w:eastAsia="仿宋_GB2312" w:cs="Times New Roman"/>
      <w:spacing w:val="10"/>
      <w:sz w:val="18"/>
      <w:szCs w:val="18"/>
    </w:rPr>
  </w:style>
  <w:style w:type="paragraph" w:styleId="7">
    <w:name w:val="footer"/>
    <w:basedOn w:val="1"/>
    <w:link w:val="20"/>
    <w:autoRedefine/>
    <w:unhideWhenUsed/>
    <w:qFormat/>
    <w:uiPriority w:val="99"/>
    <w:pPr>
      <w:tabs>
        <w:tab w:val="center" w:pos="4153"/>
        <w:tab w:val="right" w:pos="8306"/>
      </w:tabs>
      <w:snapToGrid w:val="0"/>
      <w:jc w:val="left"/>
    </w:pPr>
    <w:rPr>
      <w:sz w:val="18"/>
      <w:szCs w:val="18"/>
    </w:rPr>
  </w:style>
  <w:style w:type="paragraph" w:styleId="8">
    <w:name w:val="header"/>
    <w:basedOn w:val="1"/>
    <w:link w:val="19"/>
    <w:autoRedefine/>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9">
    <w:name w:val="Normal (Web)"/>
    <w:basedOn w:val="1"/>
    <w:autoRedefine/>
    <w:unhideWhenUsed/>
    <w:qFormat/>
    <w:uiPriority w:val="99"/>
    <w:pPr>
      <w:widowControl/>
      <w:spacing w:before="100" w:beforeAutospacing="1" w:after="100" w:afterAutospacing="1"/>
      <w:jc w:val="left"/>
    </w:pPr>
    <w:rPr>
      <w:kern w:val="0"/>
      <w:sz w:val="24"/>
      <w:szCs w:val="24"/>
    </w:rPr>
  </w:style>
  <w:style w:type="paragraph" w:styleId="10">
    <w:name w:val="annotation subject"/>
    <w:basedOn w:val="4"/>
    <w:next w:val="4"/>
    <w:link w:val="25"/>
    <w:autoRedefine/>
    <w:semiHidden/>
    <w:unhideWhenUsed/>
    <w:qFormat/>
    <w:uiPriority w:val="99"/>
    <w:rPr>
      <w:b/>
      <w:bCs/>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autoRedefine/>
    <w:qFormat/>
    <w:uiPriority w:val="22"/>
    <w:rPr>
      <w:b/>
      <w:bCs/>
    </w:rPr>
  </w:style>
  <w:style w:type="character" w:styleId="15">
    <w:name w:val="FollowedHyperlink"/>
    <w:basedOn w:val="13"/>
    <w:autoRedefine/>
    <w:semiHidden/>
    <w:unhideWhenUsed/>
    <w:qFormat/>
    <w:uiPriority w:val="99"/>
    <w:rPr>
      <w:color w:val="800080"/>
      <w:sz w:val="20"/>
      <w:szCs w:val="20"/>
      <w:u w:val="single"/>
    </w:rPr>
  </w:style>
  <w:style w:type="character" w:styleId="16">
    <w:name w:val="Hyperlink"/>
    <w:basedOn w:val="13"/>
    <w:autoRedefine/>
    <w:semiHidden/>
    <w:unhideWhenUsed/>
    <w:qFormat/>
    <w:uiPriority w:val="99"/>
    <w:rPr>
      <w:color w:val="0000FF"/>
      <w:sz w:val="20"/>
      <w:szCs w:val="20"/>
      <w:u w:val="single"/>
    </w:rPr>
  </w:style>
  <w:style w:type="character" w:styleId="17">
    <w:name w:val="annotation reference"/>
    <w:basedOn w:val="13"/>
    <w:autoRedefine/>
    <w:semiHidden/>
    <w:unhideWhenUsed/>
    <w:qFormat/>
    <w:uiPriority w:val="99"/>
    <w:rPr>
      <w:sz w:val="21"/>
      <w:szCs w:val="21"/>
    </w:rPr>
  </w:style>
  <w:style w:type="paragraph" w:customStyle="1" w:styleId="18">
    <w:name w:val="tableheader"/>
    <w:basedOn w:val="1"/>
    <w:autoRedefine/>
    <w:qFormat/>
    <w:uiPriority w:val="0"/>
    <w:pPr>
      <w:widowControl/>
      <w:shd w:val="clear" w:color="auto" w:fill="ABCDEF"/>
      <w:spacing w:before="100" w:beforeAutospacing="1" w:after="100" w:afterAutospacing="1"/>
      <w:jc w:val="left"/>
    </w:pPr>
    <w:rPr>
      <w:kern w:val="0"/>
      <w:sz w:val="24"/>
      <w:szCs w:val="24"/>
    </w:rPr>
  </w:style>
  <w:style w:type="character" w:customStyle="1" w:styleId="19">
    <w:name w:val="页眉 Char"/>
    <w:basedOn w:val="13"/>
    <w:link w:val="8"/>
    <w:autoRedefine/>
    <w:qFormat/>
    <w:uiPriority w:val="0"/>
    <w:rPr>
      <w:rFonts w:ascii="Times New Roman" w:hAnsi="Times New Roman" w:eastAsia="宋体" w:cs="Times New Roman"/>
      <w:sz w:val="18"/>
      <w:szCs w:val="18"/>
    </w:rPr>
  </w:style>
  <w:style w:type="character" w:customStyle="1" w:styleId="20">
    <w:name w:val="页脚 Char"/>
    <w:basedOn w:val="13"/>
    <w:link w:val="7"/>
    <w:autoRedefine/>
    <w:qFormat/>
    <w:uiPriority w:val="99"/>
    <w:rPr>
      <w:sz w:val="18"/>
      <w:szCs w:val="18"/>
    </w:rPr>
  </w:style>
  <w:style w:type="paragraph" w:customStyle="1" w:styleId="21">
    <w:name w:val="首行缩进"/>
    <w:basedOn w:val="1"/>
    <w:autoRedefine/>
    <w:qFormat/>
    <w:uiPriority w:val="0"/>
    <w:pPr>
      <w:ind w:firstLine="480" w:firstLineChars="200"/>
    </w:pPr>
    <w:rPr>
      <w:rFonts w:ascii="Calibri" w:hAnsi="Calibri" w:eastAsia="仿宋" w:cs="Times New Roman"/>
      <w:sz w:val="28"/>
      <w:lang w:val="zh-CN"/>
    </w:rPr>
  </w:style>
  <w:style w:type="paragraph" w:styleId="22">
    <w:name w:val="List Paragraph"/>
    <w:basedOn w:val="1"/>
    <w:autoRedefine/>
    <w:qFormat/>
    <w:uiPriority w:val="34"/>
    <w:pPr>
      <w:ind w:firstLine="420" w:firstLineChars="200"/>
    </w:pPr>
  </w:style>
  <w:style w:type="character" w:customStyle="1" w:styleId="23">
    <w:name w:val="批注框文本 Char"/>
    <w:basedOn w:val="13"/>
    <w:link w:val="6"/>
    <w:autoRedefine/>
    <w:semiHidden/>
    <w:qFormat/>
    <w:uiPriority w:val="99"/>
    <w:rPr>
      <w:rFonts w:ascii="Times New Roman" w:hAnsi="Times New Roman" w:eastAsia="仿宋_GB2312" w:cs="Times New Roman"/>
      <w:spacing w:val="10"/>
      <w:sz w:val="18"/>
      <w:szCs w:val="18"/>
    </w:rPr>
  </w:style>
  <w:style w:type="character" w:customStyle="1" w:styleId="24">
    <w:name w:val="批注文字 Char"/>
    <w:basedOn w:val="13"/>
    <w:link w:val="4"/>
    <w:autoRedefine/>
    <w:semiHidden/>
    <w:qFormat/>
    <w:uiPriority w:val="99"/>
  </w:style>
  <w:style w:type="character" w:customStyle="1" w:styleId="25">
    <w:name w:val="批注主题 Char"/>
    <w:basedOn w:val="24"/>
    <w:link w:val="10"/>
    <w:autoRedefine/>
    <w:semiHidden/>
    <w:qFormat/>
    <w:uiPriority w:val="99"/>
    <w:rPr>
      <w:b/>
      <w:bCs/>
    </w:rPr>
  </w:style>
  <w:style w:type="character" w:customStyle="1" w:styleId="26">
    <w:name w:val="标题 1 Char"/>
    <w:basedOn w:val="13"/>
    <w:link w:val="2"/>
    <w:autoRedefine/>
    <w:qFormat/>
    <w:uiPriority w:val="9"/>
    <w:rPr>
      <w:b/>
      <w:bCs/>
      <w:kern w:val="44"/>
      <w:sz w:val="44"/>
      <w:szCs w:val="44"/>
    </w:rPr>
  </w:style>
  <w:style w:type="paragraph" w:customStyle="1" w:styleId="27">
    <w:name w:val="封面标准名称"/>
    <w:qFormat/>
    <w:uiPriority w:val="0"/>
    <w:pPr>
      <w:framePr w:w="9639" w:h="6917" w:wrap="around" w:vAnchor="page" w:hAnchor="page" w:xAlign="center" w:y="6408" w:anchorLock="1"/>
      <w:widowControl w:val="0"/>
      <w:spacing w:line="680" w:lineRule="exact"/>
      <w:jc w:val="center"/>
    </w:pPr>
    <w:rPr>
      <w:rFonts w:ascii="黑体" w:hAnsi="Times New Roman" w:eastAsia="黑体" w:cs="Times New Roman"/>
      <w:sz w:val="52"/>
      <w:lang w:val="en-US" w:eastAsia="zh-CN" w:bidi="ar-SA"/>
    </w:rPr>
  </w:style>
  <w:style w:type="character" w:customStyle="1" w:styleId="28">
    <w:name w:val="font51"/>
    <w:basedOn w:val="13"/>
    <w:qFormat/>
    <w:uiPriority w:val="0"/>
    <w:rPr>
      <w:rFonts w:ascii="仿宋_GB2312" w:eastAsia="仿宋_GB2312" w:cs="仿宋_GB2312"/>
      <w:color w:val="000000"/>
      <w:sz w:val="28"/>
      <w:szCs w:val="28"/>
      <w:u w:val="none"/>
    </w:rPr>
  </w:style>
  <w:style w:type="character" w:customStyle="1" w:styleId="29">
    <w:name w:val="font21"/>
    <w:basedOn w:val="13"/>
    <w:qFormat/>
    <w:uiPriority w:val="0"/>
    <w:rPr>
      <w:rFonts w:hint="eastAsia" w:ascii="宋体" w:hAnsi="宋体" w:eastAsia="宋体" w:cs="宋体"/>
      <w:color w:val="000000"/>
      <w:sz w:val="28"/>
      <w:szCs w:val="28"/>
      <w:u w:val="none"/>
    </w:rPr>
  </w:style>
  <w:style w:type="character" w:customStyle="1" w:styleId="30">
    <w:name w:val="font31"/>
    <w:basedOn w:val="13"/>
    <w:qFormat/>
    <w:uiPriority w:val="0"/>
    <w:rPr>
      <w:rFonts w:hint="default" w:ascii="Times New Roman" w:hAnsi="Times New Roman" w:cs="Times New Roman"/>
      <w:color w:val="000000"/>
      <w:sz w:val="28"/>
      <w:szCs w:val="28"/>
      <w:u w:val="none"/>
    </w:rPr>
  </w:style>
  <w:style w:type="character" w:customStyle="1" w:styleId="31">
    <w:name w:val="font41"/>
    <w:basedOn w:val="13"/>
    <w:qFormat/>
    <w:uiPriority w:val="0"/>
    <w:rPr>
      <w:rFonts w:hint="eastAsia" w:ascii="仿宋_GB2312" w:eastAsia="仿宋_GB2312" w:cs="仿宋_GB2312"/>
      <w:color w:val="000000"/>
      <w:sz w:val="28"/>
      <w:szCs w:val="28"/>
      <w:u w:val="none"/>
    </w:rPr>
  </w:style>
  <w:style w:type="character" w:customStyle="1" w:styleId="32">
    <w:name w:val="font11"/>
    <w:basedOn w:val="13"/>
    <w:qFormat/>
    <w:uiPriority w:val="0"/>
    <w:rPr>
      <w:rFonts w:hint="eastAsia" w:ascii="仿宋_GB2312" w:eastAsia="仿宋_GB2312" w:cs="仿宋_GB2312"/>
      <w:color w:val="000000"/>
      <w:sz w:val="22"/>
      <w:szCs w:val="22"/>
      <w:u w:val="none"/>
    </w:rPr>
  </w:style>
  <w:style w:type="character" w:customStyle="1" w:styleId="33">
    <w:name w:val="NormalCharacter"/>
    <w:semiHidden/>
    <w:qFormat/>
    <w:uiPriority w:val="0"/>
    <w:rPr>
      <w:rFonts w:ascii="Times New Roman" w:hAnsi="Times New Roman" w:eastAsia="宋体" w:cs="Times New Roman"/>
      <w:kern w:val="2"/>
      <w:sz w:val="21"/>
      <w:lang w:val="en-US" w:eastAsia="zh-CN" w:bidi="ar-SA"/>
    </w:rPr>
  </w:style>
  <w:style w:type="paragraph" w:customStyle="1" w:styleId="34">
    <w:name w:val="UserStyle_0"/>
    <w:basedOn w:val="1"/>
    <w:qFormat/>
    <w:uiPriority w:val="0"/>
    <w:pPr>
      <w:widowControl/>
      <w:ind w:firstLine="420" w:firstLineChars="200"/>
      <w:textAlignment w:val="baseline"/>
    </w:pPr>
    <w:rPr>
      <w:rFonts w:ascii="Times New Roman" w:hAnsi="Times New Roman" w:cs="Times New Roman"/>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DELL</Company>
  <Pages>11</Pages>
  <Words>6002</Words>
  <Characters>6183</Characters>
  <Lines>63</Lines>
  <Paragraphs>17</Paragraphs>
  <TotalTime>14</TotalTime>
  <ScaleCrop>false</ScaleCrop>
  <LinksUpToDate>false</LinksUpToDate>
  <CharactersWithSpaces>6316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2023-04-18T02:37:00Z</dcterms:created>
  <dc:creator>张婷婷</dc:creator>
  <cp:lastModifiedBy>孙美娜</cp:lastModifiedBy>
  <cp:lastPrinted>2024-05-27T08:56:00Z</cp:lastPrinted>
  <dcterms:modified xsi:type="dcterms:W3CDTF">2026-07-27T03:49:59Z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F090C44D9A9D42608B8291AD0D0596DD_13</vt:lpwstr>
  </property>
  <property fmtid="{D5CDD505-2E9C-101B-9397-08002B2CF9AE}" pid="4" name="KSOTemplateDocerSaveRecord">
    <vt:lpwstr>eyJoZGlkIjoiNWI5MzFlZGQ1MWM5ZjJlZGU1ZDlkNWI3M2NjN2I4NDUiLCJ1c2VySWQiOiIxODcwOTgwODc2In0=</vt:lpwstr>
  </property>
</Properties>
</file>