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B9E75">
      <w:pPr>
        <w:spacing w:line="500" w:lineRule="exact"/>
        <w:jc w:val="center"/>
        <w:rPr>
          <w:rFonts w:hint="eastAsia" w:ascii="黑体" w:hAnsi="黑体" w:eastAsia="黑体" w:cs="黑体"/>
          <w:sz w:val="40"/>
          <w:szCs w:val="44"/>
        </w:rPr>
      </w:pPr>
      <w:r>
        <w:rPr>
          <w:rFonts w:hint="eastAsia" w:ascii="黑体" w:hAnsi="黑体" w:eastAsia="黑体" w:cs="黑体"/>
          <w:sz w:val="40"/>
          <w:szCs w:val="44"/>
        </w:rPr>
        <w:t xml:space="preserve">   </w:t>
      </w:r>
    </w:p>
    <w:p w14:paraId="676A7EB5">
      <w:pPr>
        <w:spacing w:line="500" w:lineRule="exact"/>
        <w:jc w:val="center"/>
        <w:rPr>
          <w:rFonts w:hint="eastAsia" w:ascii="黑体" w:hAnsi="黑体" w:eastAsia="黑体" w:cs="黑体"/>
          <w:sz w:val="40"/>
          <w:szCs w:val="44"/>
        </w:rPr>
      </w:pPr>
      <w:r>
        <w:rPr>
          <w:rFonts w:hint="eastAsia" w:ascii="黑体" w:hAnsi="黑体" w:eastAsia="黑体" w:cs="黑体"/>
          <w:sz w:val="40"/>
          <w:szCs w:val="44"/>
        </w:rPr>
        <w:t>南方医科大学深圳口腔医院（坪山）</w:t>
      </w:r>
    </w:p>
    <w:p w14:paraId="3C409232">
      <w:pPr>
        <w:spacing w:line="500" w:lineRule="exact"/>
        <w:jc w:val="center"/>
        <w:rPr>
          <w:rFonts w:ascii="黑体" w:hAnsi="黑体" w:eastAsia="黑体" w:cs="黑体"/>
          <w:sz w:val="40"/>
          <w:szCs w:val="44"/>
        </w:rPr>
      </w:pPr>
      <w:r>
        <w:rPr>
          <w:rFonts w:hint="eastAsia" w:ascii="黑体" w:hAnsi="黑体" w:eastAsia="黑体" w:cs="黑体"/>
          <w:sz w:val="40"/>
          <w:szCs w:val="44"/>
        </w:rPr>
        <w:t>蛇口口腔中心改造工程预控评全流程咨询服务项目需求</w:t>
      </w:r>
    </w:p>
    <w:p w14:paraId="67A19BA2">
      <w:pPr>
        <w:jc w:val="center"/>
        <w:rPr>
          <w:rFonts w:hint="eastAsia"/>
          <w:sz w:val="24"/>
          <w:szCs w:val="28"/>
        </w:rPr>
      </w:pPr>
      <w:r>
        <w:rPr>
          <w:rFonts w:hint="eastAsia"/>
          <w:sz w:val="24"/>
          <w:szCs w:val="28"/>
        </w:rPr>
        <w:t>（项目编码：</w:t>
      </w:r>
      <w:r>
        <w:rPr>
          <w:sz w:val="24"/>
          <w:szCs w:val="28"/>
        </w:rPr>
        <w:t>NFYKDXSZKQ-JJFW-JJGCSKZXYKP-20260824009</w:t>
      </w:r>
      <w:r>
        <w:rPr>
          <w:rFonts w:hint="eastAsia"/>
          <w:sz w:val="24"/>
          <w:szCs w:val="28"/>
        </w:rPr>
        <w:t>）</w:t>
      </w:r>
    </w:p>
    <w:p w14:paraId="787B16EA">
      <w:pPr>
        <w:jc w:val="center"/>
        <w:rPr>
          <w:rFonts w:hint="eastAsia"/>
          <w:sz w:val="24"/>
          <w:szCs w:val="28"/>
        </w:rPr>
      </w:pPr>
    </w:p>
    <w:tbl>
      <w:tblPr>
        <w:tblStyle w:val="11"/>
        <w:tblW w:w="8510" w:type="dxa"/>
        <w:jc w:val="center"/>
        <w:tblCellSpacing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823"/>
        <w:gridCol w:w="4554"/>
        <w:gridCol w:w="1338"/>
        <w:gridCol w:w="1795"/>
      </w:tblGrid>
      <w:tr w14:paraId="3803D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823" w:type="dxa"/>
            <w:vAlign w:val="center"/>
          </w:tcPr>
          <w:p w14:paraId="4A982CA2">
            <w:r>
              <w:rPr>
                <w:rFonts w:hint="eastAsia"/>
              </w:rPr>
              <w:t>项目名称</w:t>
            </w:r>
          </w:p>
        </w:tc>
        <w:tc>
          <w:tcPr>
            <w:tcW w:w="4554" w:type="dxa"/>
            <w:vAlign w:val="center"/>
          </w:tcPr>
          <w:p w14:paraId="5CE096C2">
            <w:r>
              <w:rPr>
                <w:rFonts w:hint="eastAsia"/>
              </w:rPr>
              <w:t>南方医科大学深圳口腔医院（坪山）蛇口口腔中心改造工程预控评全流程咨询服务</w:t>
            </w:r>
          </w:p>
        </w:tc>
        <w:tc>
          <w:tcPr>
            <w:tcW w:w="1338" w:type="dxa"/>
            <w:vAlign w:val="center"/>
          </w:tcPr>
          <w:p w14:paraId="075F3990">
            <w:r>
              <w:rPr>
                <w:rFonts w:hint="eastAsia"/>
              </w:rPr>
              <w:t>是否预选项目</w:t>
            </w:r>
          </w:p>
        </w:tc>
        <w:tc>
          <w:tcPr>
            <w:tcW w:w="1795" w:type="dxa"/>
            <w:vAlign w:val="center"/>
          </w:tcPr>
          <w:p w14:paraId="6C78AA49">
            <w:r>
              <w:rPr>
                <w:rFonts w:hint="eastAsia"/>
              </w:rPr>
              <w:t>否</w:t>
            </w:r>
          </w:p>
        </w:tc>
      </w:tr>
      <w:tr w14:paraId="368C8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823" w:type="dxa"/>
            <w:vAlign w:val="center"/>
          </w:tcPr>
          <w:p w14:paraId="744D0627">
            <w:r>
              <w:rPr>
                <w:rFonts w:hint="eastAsia"/>
              </w:rPr>
              <w:t>采购人名称</w:t>
            </w:r>
          </w:p>
        </w:tc>
        <w:tc>
          <w:tcPr>
            <w:tcW w:w="4554" w:type="dxa"/>
            <w:vAlign w:val="center"/>
          </w:tcPr>
          <w:p w14:paraId="14A22D88">
            <w:r>
              <w:rPr>
                <w:rFonts w:hint="eastAsia"/>
              </w:rPr>
              <w:t>南方医科大学深圳口腔医院（坪山）</w:t>
            </w:r>
          </w:p>
        </w:tc>
        <w:tc>
          <w:tcPr>
            <w:tcW w:w="1338" w:type="dxa"/>
            <w:vAlign w:val="center"/>
          </w:tcPr>
          <w:p w14:paraId="22C1BD6A">
            <w:r>
              <w:rPr>
                <w:rFonts w:hint="eastAsia"/>
              </w:rPr>
              <w:t>采购方式</w:t>
            </w:r>
          </w:p>
        </w:tc>
        <w:tc>
          <w:tcPr>
            <w:tcW w:w="1795" w:type="dxa"/>
            <w:vAlign w:val="center"/>
          </w:tcPr>
          <w:p w14:paraId="3730702B">
            <w:r>
              <w:rPr>
                <w:rFonts w:hint="eastAsia"/>
                <w:sz w:val="24"/>
                <w:szCs w:val="24"/>
              </w:rPr>
              <w:t>询</w:t>
            </w:r>
            <w:r>
              <w:rPr>
                <w:rFonts w:hint="eastAsia"/>
                <w:sz w:val="24"/>
                <w:szCs w:val="24"/>
                <w:lang w:val="en-US" w:eastAsia="zh-CN"/>
              </w:rPr>
              <w:t>价</w:t>
            </w:r>
            <w:r>
              <w:rPr>
                <w:rFonts w:hint="eastAsia"/>
                <w:sz w:val="24"/>
                <w:szCs w:val="24"/>
              </w:rPr>
              <w:t>采购</w:t>
            </w:r>
          </w:p>
        </w:tc>
      </w:tr>
      <w:tr w14:paraId="45F8C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823" w:type="dxa"/>
            <w:vAlign w:val="center"/>
          </w:tcPr>
          <w:p w14:paraId="6C819CAA">
            <w:r>
              <w:rPr>
                <w:rFonts w:hint="eastAsia"/>
              </w:rPr>
              <w:t>预算限额（元）</w:t>
            </w:r>
          </w:p>
        </w:tc>
        <w:tc>
          <w:tcPr>
            <w:tcW w:w="7687" w:type="dxa"/>
            <w:gridSpan w:val="3"/>
            <w:vAlign w:val="center"/>
          </w:tcPr>
          <w:p w14:paraId="60241488">
            <w:r>
              <w:rPr>
                <w:rFonts w:hint="eastAsia"/>
              </w:rPr>
              <w:t>3.3万元</w:t>
            </w:r>
          </w:p>
        </w:tc>
      </w:tr>
      <w:tr w14:paraId="5BAFF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842" w:hRule="atLeast"/>
          <w:tblCellSpacing w:w="0" w:type="dxa"/>
          <w:jc w:val="center"/>
        </w:trPr>
        <w:tc>
          <w:tcPr>
            <w:tcW w:w="823" w:type="dxa"/>
            <w:vAlign w:val="center"/>
          </w:tcPr>
          <w:p w14:paraId="67333B09">
            <w:r>
              <w:rPr>
                <w:rFonts w:hint="eastAsia"/>
              </w:rPr>
              <w:t>项目背景</w:t>
            </w:r>
          </w:p>
        </w:tc>
        <w:tc>
          <w:tcPr>
            <w:tcW w:w="7687" w:type="dxa"/>
            <w:gridSpan w:val="3"/>
            <w:vAlign w:val="center"/>
          </w:tcPr>
          <w:p w14:paraId="6B22EF2A">
            <w:r>
              <w:rPr>
                <w:rFonts w:hint="eastAsia"/>
              </w:rPr>
              <w:t>项目位于深圳市南山区蛇口街道湾厦中心第3层，总建筑面积为3358.19 平方米，租赁面积为 1777.64平方米；规划布置牙椅37张，配套布设 3 台牙科放射诊断设备，存在电离辐射防护安全管控需求。为落实《放射诊疗管理规定》《放射防护条例》等法规，规范放射诊疗建设项目全流程管理，严控项目建设辐射安全风险，委托第三方具备法定资质机构开展放射卫生预评价、控制效果检测与评价、辐射检测、证照代办全链条技术服务。</w:t>
            </w:r>
          </w:p>
        </w:tc>
      </w:tr>
      <w:tr w14:paraId="0EF65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90" w:hRule="atLeast"/>
          <w:tblCellSpacing w:w="0" w:type="dxa"/>
          <w:jc w:val="center"/>
        </w:trPr>
        <w:tc>
          <w:tcPr>
            <w:tcW w:w="823" w:type="dxa"/>
            <w:vAlign w:val="center"/>
          </w:tcPr>
          <w:p w14:paraId="177A8AB8">
            <w:r>
              <w:rPr>
                <w:rFonts w:hint="eastAsia"/>
              </w:rPr>
              <w:t>报价人资质要求</w:t>
            </w:r>
          </w:p>
        </w:tc>
        <w:tc>
          <w:tcPr>
            <w:tcW w:w="7687" w:type="dxa"/>
            <w:gridSpan w:val="3"/>
            <w:vAlign w:val="center"/>
          </w:tcPr>
          <w:p w14:paraId="3B92D2B2">
            <w:pPr>
              <w:numPr>
                <w:ilvl w:val="0"/>
                <w:numId w:val="1"/>
              </w:numPr>
            </w:pPr>
            <w:r>
              <w:rPr>
                <w:rFonts w:hint="eastAsia"/>
              </w:rPr>
              <w:t xml:space="preserve">具有独立承担民事责任的能力（提供营业执照或事业单位法人证书等证明资料扫描件；分支机构参与投标的，须同时提供总公司授权文件且授权书载明其民事责任由总公司承担，提供总公司及分支机构的营业执照扫描件，总公司或者分支机构只允许一家投标，不允许同时参与本项目投标）；    </w:t>
            </w:r>
          </w:p>
          <w:p w14:paraId="0AA9B7C8">
            <w:r>
              <w:rPr>
                <w:rFonts w:hint="eastAsia"/>
              </w:rPr>
              <w:t>2.本项目不接受联合体投标，</w:t>
            </w:r>
            <w:r>
              <w:t>中标供应商不得将本项目全部或主要服务转包、违法分包。</w:t>
            </w:r>
            <w:r>
              <w:rPr>
                <w:rFonts w:hint="eastAsia"/>
              </w:rPr>
              <w:t>；</w:t>
            </w:r>
          </w:p>
          <w:p w14:paraId="2BFC2137">
            <w:r>
              <w:rPr>
                <w:rFonts w:hint="eastAsia"/>
              </w:rPr>
              <w:t xml:space="preserve"> 3.参与本项目政府采购活动时不存在被有关部门禁止参与政府采购活动且在有效期内的情况（由供应商在《政府采购投标及履约承诺函》中作出声明）；</w:t>
            </w:r>
          </w:p>
          <w:p w14:paraId="0292FF3F">
            <w:r>
              <w:rPr>
                <w:rFonts w:hint="eastAsia"/>
              </w:rPr>
              <w:t>4.具备《中华人民共和国政府采购法》第二十二条第一款的条件（由供应商在《政府采购投标及履约承诺函》中作出声明）；</w:t>
            </w:r>
          </w:p>
          <w:p w14:paraId="5C56B335">
            <w:r>
              <w:rPr>
                <w:rFonts w:hint="eastAsia"/>
              </w:rPr>
              <w:t>5.</w:t>
            </w:r>
            <w:r>
              <w:rPr>
                <w:rFonts w:ascii="Helvetica" w:hAnsi="Helvetica" w:eastAsia="Helvetica" w:cs="Helvetica"/>
                <w:i w:val="0"/>
                <w:iCs w:val="0"/>
                <w:caps w:val="0"/>
                <w:color w:val="212121"/>
                <w:spacing w:val="0"/>
                <w:sz w:val="22"/>
                <w:szCs w:val="22"/>
                <w:shd w:val="clear" w:fill="FFFFFF"/>
              </w:rPr>
              <w:t>参与本项目的报价人未被列入“信用中国”网站（www.creditchina.gov.cn）以下情形之一：①记录失信被执行人，②重大税收违法案件当事人名单（由报价人提供“信用中国”网站①记录</w:t>
            </w:r>
            <w:bookmarkStart w:id="6" w:name="_GoBack"/>
            <w:bookmarkEnd w:id="6"/>
            <w:r>
              <w:rPr>
                <w:rFonts w:ascii="Helvetica" w:hAnsi="Helvetica" w:eastAsia="Helvetica" w:cs="Helvetica"/>
                <w:i w:val="0"/>
                <w:iCs w:val="0"/>
                <w:caps w:val="0"/>
                <w:color w:val="212121"/>
                <w:spacing w:val="0"/>
                <w:sz w:val="22"/>
                <w:szCs w:val="22"/>
                <w:shd w:val="clear" w:fill="FFFFFF"/>
              </w:rPr>
              <w:t>失信被执行人名单查询截图、②重大税收违法案件当事人名单查询截图）；</w:t>
            </w:r>
          </w:p>
          <w:p w14:paraId="0525CF40">
            <w:r>
              <w:rPr>
                <w:rFonts w:hint="eastAsia"/>
              </w:rPr>
              <w:t>6.不存在《深圳市财政局政府采购供应商信用信息管理办法》（深财规〔2023〕3号）列明的严重违法失信行为（由供应商在《政府采购投标及履约承诺函》中作出声明）；;</w:t>
            </w:r>
          </w:p>
          <w:p w14:paraId="168C9050">
            <w:r>
              <w:rPr>
                <w:rFonts w:hint="eastAsia"/>
              </w:rPr>
              <w:t>7.为采购项目提供整体设计、规范编制或者项目管理、监理、检测等服务的供应商，不得再参加该采购项目的其他采购活动（由供应商在《政府采购投标及履约承诺函》中作出声明）；</w:t>
            </w:r>
            <w:r>
              <w:t>以上承诺内容，评标委员会及采购人将在开标 / 中标环节通过 “信用中国” 网站、深圳政府采购网、国家企业信用信息公示系统进行现场核查，核查不实视为无效投标。</w:t>
            </w:r>
          </w:p>
          <w:p w14:paraId="025ED474">
            <w:r>
              <w:rPr>
                <w:rFonts w:hint="eastAsia"/>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4C653674">
            <w:r>
              <w:rPr>
                <w:rFonts w:hint="eastAsia"/>
              </w:rPr>
              <w:t>9.报价单位须持有有效放射卫生技术服务机构资质证书，资质许可范围必须同时覆盖：放射防护建设项目评价、放射卫生防护检测；证书有效期需覆盖本项目全服务周期，投标文件附资质证书完整正反面、许可附表复印件加盖公章，缺少或范围不匹配直接废标。</w:t>
            </w:r>
          </w:p>
        </w:tc>
      </w:tr>
      <w:tr w14:paraId="3695F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2625" w:hRule="atLeast"/>
          <w:tblCellSpacing w:w="0" w:type="dxa"/>
          <w:jc w:val="center"/>
        </w:trPr>
        <w:tc>
          <w:tcPr>
            <w:tcW w:w="823" w:type="dxa"/>
            <w:tcBorders>
              <w:bottom w:val="single" w:color="auto" w:sz="4" w:space="0"/>
            </w:tcBorders>
            <w:vAlign w:val="center"/>
          </w:tcPr>
          <w:p w14:paraId="07D8EDC9">
            <w:bookmarkStart w:id="0" w:name="_Hlk132703410"/>
            <w:r>
              <w:rPr>
                <w:rFonts w:hint="eastAsia"/>
              </w:rPr>
              <w:t>服务技术要求</w:t>
            </w:r>
          </w:p>
        </w:tc>
        <w:tc>
          <w:tcPr>
            <w:tcW w:w="7687" w:type="dxa"/>
            <w:gridSpan w:val="3"/>
            <w:tcBorders>
              <w:bottom w:val="single" w:color="auto" w:sz="4" w:space="0"/>
            </w:tcBorders>
            <w:vAlign w:val="center"/>
          </w:tcPr>
          <w:tbl>
            <w:tblPr>
              <w:tblStyle w:val="11"/>
              <w:tblW w:w="76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9"/>
              <w:gridCol w:w="1089"/>
              <w:gridCol w:w="6101"/>
            </w:tblGrid>
            <w:tr w14:paraId="4E490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12EFB87A">
                  <w:pPr>
                    <w:jc w:val="center"/>
                    <w:textAlignment w:val="baseline"/>
                    <w:rPr>
                      <w:rStyle w:val="33"/>
                      <w:rFonts w:asciiTheme="minorEastAsia" w:hAnsiTheme="minorEastAsia" w:eastAsiaTheme="minorEastAsia" w:cstheme="minorEastAsia"/>
                      <w:bCs/>
                    </w:rPr>
                  </w:pPr>
                  <w:bookmarkStart w:id="1" w:name="_Toc7453"/>
                  <w:r>
                    <w:rPr>
                      <w:rStyle w:val="33"/>
                      <w:rFonts w:hint="eastAsia" w:asciiTheme="minorEastAsia" w:hAnsiTheme="minorEastAsia" w:eastAsiaTheme="minorEastAsia" w:cstheme="minorEastAsia"/>
                      <w:bCs/>
                    </w:rPr>
                    <w:t>序号</w:t>
                  </w:r>
                </w:p>
              </w:tc>
              <w:tc>
                <w:tcPr>
                  <w:tcW w:w="1089" w:type="dxa"/>
                  <w:tcBorders>
                    <w:top w:val="single" w:color="000000" w:sz="4" w:space="0"/>
                    <w:left w:val="single" w:color="000000" w:sz="4" w:space="0"/>
                    <w:bottom w:val="single" w:color="000000" w:sz="4" w:space="0"/>
                    <w:right w:val="single" w:color="000000" w:sz="4" w:space="0"/>
                  </w:tcBorders>
                  <w:vAlign w:val="center"/>
                </w:tcPr>
                <w:p w14:paraId="1184CC62">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名称</w:t>
                  </w:r>
                </w:p>
              </w:tc>
              <w:tc>
                <w:tcPr>
                  <w:tcW w:w="6101" w:type="dxa"/>
                  <w:tcBorders>
                    <w:top w:val="single" w:color="000000" w:sz="4" w:space="0"/>
                    <w:left w:val="single" w:color="000000" w:sz="4" w:space="0"/>
                    <w:bottom w:val="single" w:color="000000" w:sz="4" w:space="0"/>
                    <w:right w:val="single" w:color="000000" w:sz="4" w:space="0"/>
                  </w:tcBorders>
                  <w:vAlign w:val="center"/>
                </w:tcPr>
                <w:p w14:paraId="2EA17796">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具体内容</w:t>
                  </w:r>
                </w:p>
              </w:tc>
            </w:tr>
            <w:tr w14:paraId="0D6D6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61F9F920">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1</w:t>
                  </w:r>
                </w:p>
              </w:tc>
              <w:tc>
                <w:tcPr>
                  <w:tcW w:w="1089" w:type="dxa"/>
                  <w:tcBorders>
                    <w:top w:val="single" w:color="000000" w:sz="4" w:space="0"/>
                    <w:left w:val="single" w:color="000000" w:sz="4" w:space="0"/>
                    <w:bottom w:val="single" w:color="000000" w:sz="4" w:space="0"/>
                    <w:right w:val="single" w:color="000000" w:sz="4" w:space="0"/>
                  </w:tcBorders>
                  <w:vAlign w:val="center"/>
                </w:tcPr>
                <w:p w14:paraId="4DD727E0">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项目概况</w:t>
                  </w:r>
                </w:p>
              </w:tc>
              <w:tc>
                <w:tcPr>
                  <w:tcW w:w="6101" w:type="dxa"/>
                  <w:tcBorders>
                    <w:top w:val="single" w:color="000000" w:sz="4" w:space="0"/>
                    <w:left w:val="single" w:color="000000" w:sz="4" w:space="0"/>
                    <w:bottom w:val="single" w:color="000000" w:sz="4" w:space="0"/>
                    <w:right w:val="single" w:color="000000" w:sz="4" w:space="0"/>
                  </w:tcBorders>
                  <w:vAlign w:val="center"/>
                </w:tcPr>
                <w:p w14:paraId="5221A1C1">
                  <w:pPr>
                    <w:textAlignment w:val="baseline"/>
                    <w:rPr>
                      <w:rStyle w:val="33"/>
                      <w:rFonts w:asciiTheme="minorEastAsia" w:hAnsiTheme="minorEastAsia" w:cstheme="minorEastAsia"/>
                      <w:bCs/>
                    </w:rPr>
                  </w:pPr>
                  <w:r>
                    <w:rPr>
                      <w:rFonts w:hint="eastAsia"/>
                    </w:rPr>
                    <w:t>南方医科大学深圳口腔医院（坪山）3台口腔设备预控评、办证服务</w:t>
                  </w:r>
                </w:p>
              </w:tc>
            </w:tr>
            <w:tr w14:paraId="61087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3854814C">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2</w:t>
                  </w:r>
                </w:p>
              </w:tc>
              <w:tc>
                <w:tcPr>
                  <w:tcW w:w="1089" w:type="dxa"/>
                  <w:tcBorders>
                    <w:top w:val="single" w:color="000000" w:sz="4" w:space="0"/>
                    <w:left w:val="single" w:color="000000" w:sz="4" w:space="0"/>
                    <w:bottom w:val="single" w:color="000000" w:sz="4" w:space="0"/>
                    <w:right w:val="single" w:color="000000" w:sz="4" w:space="0"/>
                  </w:tcBorders>
                  <w:vAlign w:val="center"/>
                </w:tcPr>
                <w:p w14:paraId="1CF11368">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服务要求</w:t>
                  </w:r>
                </w:p>
              </w:tc>
              <w:tc>
                <w:tcPr>
                  <w:tcW w:w="6101" w:type="dxa"/>
                  <w:tcBorders>
                    <w:top w:val="single" w:color="000000" w:sz="4" w:space="0"/>
                    <w:left w:val="single" w:color="000000" w:sz="4" w:space="0"/>
                    <w:bottom w:val="single" w:color="000000" w:sz="4" w:space="0"/>
                    <w:right w:val="single" w:color="000000" w:sz="4" w:space="0"/>
                  </w:tcBorders>
                  <w:vAlign w:val="center"/>
                </w:tcPr>
                <w:p w14:paraId="2A7443F5">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（一）全流程服务内容</w:t>
                  </w:r>
                </w:p>
                <w:p w14:paraId="46C01125">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放射防护预评价服务</w:t>
                  </w:r>
                </w:p>
                <w:p w14:paraId="4F0DAD0E">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（1）现场勘查：踏勘改造场地放射机房布局、墙体 / 门窗防护施工方案、通风设计、警示标识规划、放射设备摆放位置；</w:t>
                  </w:r>
                </w:p>
                <w:p w14:paraId="019DAA39">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（2）风险分析：结合牙科 CBCT、牙片 X 光机辐射剂量参数，核算墙体铅当量防护厚度，识别机房出入口、走廊、候诊区、医护操作位辐射泄漏风险；</w:t>
                  </w:r>
                </w:p>
                <w:p w14:paraId="3A2A157B">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（3）编制合规预评价报告表，严格遵循广东省放射诊疗建设项目评价规范，包含防护措施优化整改建议，协助对接辖区卫生监督所完成线上、线下报审，跟进修改直至取得官方预评批复。</w:t>
                  </w:r>
                </w:p>
                <w:p w14:paraId="0EC151DA">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放射防护现场检测服务</w:t>
                  </w:r>
                </w:p>
                <w:p w14:paraId="02B6289C">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项目放射机房土建、铅防护、设备安装完工后，开展全覆盖辐射检测，检测原始数据完整留存备查。</w:t>
                  </w:r>
                </w:p>
                <w:p w14:paraId="5195CA1D">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放射防护控制效果评价</w:t>
                  </w:r>
                </w:p>
                <w:p w14:paraId="7864B5CF">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编制合规控评价报告表，梳理现存隐患并提供可落地整改方案，配合监管部门现场核查，完成整改复核直至取得控评批复。</w:t>
                  </w:r>
                </w:p>
                <w:p w14:paraId="09CE553F">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证照代办专项服务</w:t>
                  </w:r>
                </w:p>
                <w:p w14:paraId="41F16959">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（1）整理医疗机构放射诊疗许可全套申报资料：机构资质、人员放射培训证书、防护检测报告、评价批复、机房图纸、防护设备清单；</w:t>
                  </w:r>
                </w:p>
                <w:p w14:paraId="71F0C761">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（2）全程代办辐射安全许可证备案、3 台牙科放射设备诊疗许可登记；</w:t>
                  </w:r>
                </w:p>
                <w:p w14:paraId="7C3319A0">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（3）跟进行政审批进度，接收整改通知并配合修改申报材料，直至两证核发交付采购人。</w:t>
                  </w:r>
                </w:p>
                <w:p w14:paraId="376D69CF">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配套增值技术服务</w:t>
                  </w:r>
                </w:p>
                <w:p w14:paraId="1A6DB789">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（1）提供机房放射警示标识、防护用品配置清单；</w:t>
                  </w:r>
                </w:p>
                <w:p w14:paraId="2DE6CA98">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（2）项目质保期 1 年，质保期内免费提供报告修改、监管部门问询答疑、现场复测服务；</w:t>
                  </w:r>
                </w:p>
                <w:p w14:paraId="5BB82793">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（二）服务质量硬性标准</w:t>
                  </w:r>
                </w:p>
                <w:p w14:paraId="7E274C0B">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报告编制符合《放射诊疗建设项目卫生审查管理规定》及广东省地方评价规范，格式、数据、结论满足卫健部门审批要求，因服务商编制问题反复退回修改的，所有复测、重编费用由服务商承担；</w:t>
                  </w:r>
                </w:p>
                <w:p w14:paraId="61076CCB">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现场检测仪器经法定计量机构校准，在校准有效期内，投标时附仪器校准证书复印件；</w:t>
                  </w:r>
                </w:p>
                <w:p w14:paraId="14FC7EF6">
                  <w:pPr>
                    <w:adjustRightInd w:val="0"/>
                    <w:snapToGrid w:val="0"/>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所有纸质报告采用正规印刷装订，电子档提供 PDF 不可编辑版本与可编辑 Word 版本。</w:t>
                  </w:r>
                </w:p>
              </w:tc>
            </w:tr>
            <w:tr w14:paraId="59576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1C0F9E6E">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3</w:t>
                  </w:r>
                </w:p>
              </w:tc>
              <w:tc>
                <w:tcPr>
                  <w:tcW w:w="1089" w:type="dxa"/>
                  <w:tcBorders>
                    <w:top w:val="single" w:color="000000" w:sz="4" w:space="0"/>
                    <w:left w:val="single" w:color="000000" w:sz="4" w:space="0"/>
                    <w:bottom w:val="single" w:color="000000" w:sz="4" w:space="0"/>
                    <w:right w:val="single" w:color="000000" w:sz="4" w:space="0"/>
                  </w:tcBorders>
                  <w:vAlign w:val="center"/>
                </w:tcPr>
                <w:p w14:paraId="1E3DA327">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人员要求</w:t>
                  </w:r>
                </w:p>
              </w:tc>
              <w:tc>
                <w:tcPr>
                  <w:tcW w:w="6101" w:type="dxa"/>
                  <w:tcBorders>
                    <w:top w:val="single" w:color="000000" w:sz="4" w:space="0"/>
                    <w:left w:val="single" w:color="000000" w:sz="4" w:space="0"/>
                    <w:bottom w:val="single" w:color="000000" w:sz="4" w:space="0"/>
                    <w:right w:val="single" w:color="000000" w:sz="4" w:space="0"/>
                  </w:tcBorders>
                  <w:vAlign w:val="center"/>
                </w:tcPr>
                <w:p w14:paraId="0E6843CE">
                  <w:pPr>
                    <w:jc w:val="left"/>
                    <w:textAlignment w:val="baseline"/>
                    <w:rPr>
                      <w:rStyle w:val="33"/>
                      <w:rFonts w:asciiTheme="minorEastAsia" w:hAnsiTheme="minorEastAsia" w:eastAsiaTheme="minorEastAsia" w:cstheme="minorEastAsia"/>
                      <w:kern w:val="0"/>
                    </w:rPr>
                  </w:pPr>
                  <w:r>
                    <w:rPr>
                      <w:rFonts w:hint="eastAsia"/>
                    </w:rPr>
                    <w:t>派驻本项目现场检测、报告编制人员不少于 2 名，均持有放射防护检测培训合格证书，投标文件附人员证书、社保缴纳记录；</w:t>
                  </w:r>
                </w:p>
              </w:tc>
            </w:tr>
            <w:tr w14:paraId="0FF40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480CA9E5">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4</w:t>
                  </w:r>
                </w:p>
              </w:tc>
              <w:tc>
                <w:tcPr>
                  <w:tcW w:w="1089" w:type="dxa"/>
                  <w:tcBorders>
                    <w:top w:val="single" w:color="000000" w:sz="4" w:space="0"/>
                    <w:left w:val="single" w:color="000000" w:sz="4" w:space="0"/>
                    <w:bottom w:val="single" w:color="000000" w:sz="4" w:space="0"/>
                    <w:right w:val="single" w:color="000000" w:sz="4" w:space="0"/>
                  </w:tcBorders>
                  <w:vAlign w:val="center"/>
                </w:tcPr>
                <w:p w14:paraId="28DE83BE">
                  <w:pPr>
                    <w:jc w:val="cente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业绩要求</w:t>
                  </w:r>
                </w:p>
              </w:tc>
              <w:tc>
                <w:tcPr>
                  <w:tcW w:w="6101" w:type="dxa"/>
                  <w:tcBorders>
                    <w:top w:val="single" w:color="000000" w:sz="4" w:space="0"/>
                    <w:left w:val="single" w:color="000000" w:sz="4" w:space="0"/>
                    <w:bottom w:val="single" w:color="000000" w:sz="4" w:space="0"/>
                    <w:right w:val="single" w:color="000000" w:sz="4" w:space="0"/>
                  </w:tcBorders>
                  <w:vAlign w:val="center"/>
                </w:tcPr>
                <w:p w14:paraId="7B70E9C9">
                  <w:pPr>
                    <w:jc w:val="left"/>
                    <w:textAlignment w:val="baseline"/>
                  </w:pPr>
                  <w:r>
                    <w:t>投标文件提供近 3 年内（2023-2026 年）医院 / 诊所放射防护评价同类项目合同关键页（合同首页、服务范围页、签署盖章页），不少于 2 份，证明具备口腔放射项目服务实操经验；业绩材料弄虚作假视为无效投标。</w:t>
                  </w:r>
                </w:p>
              </w:tc>
            </w:tr>
            <w:bookmarkEnd w:id="1"/>
          </w:tbl>
          <w:p w14:paraId="3FDF0046">
            <w:pPr>
              <w:pStyle w:val="5"/>
            </w:pPr>
          </w:p>
        </w:tc>
      </w:tr>
      <w:bookmarkEnd w:id="0"/>
      <w:tr w14:paraId="0AF7E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90" w:hRule="atLeast"/>
          <w:tblCellSpacing w:w="0" w:type="dxa"/>
          <w:jc w:val="center"/>
        </w:trPr>
        <w:tc>
          <w:tcPr>
            <w:tcW w:w="823" w:type="dxa"/>
            <w:vAlign w:val="center"/>
          </w:tcPr>
          <w:p w14:paraId="69ACA766">
            <w:r>
              <w:rPr>
                <w:rFonts w:hint="eastAsia"/>
              </w:rPr>
              <w:t>报价要求</w:t>
            </w:r>
          </w:p>
        </w:tc>
        <w:tc>
          <w:tcPr>
            <w:tcW w:w="7687" w:type="dxa"/>
            <w:gridSpan w:val="3"/>
            <w:vAlign w:val="center"/>
          </w:tcPr>
          <w:p w14:paraId="238F8A76">
            <w:r>
              <w:rPr>
                <w:rFonts w:hint="eastAsia"/>
              </w:rPr>
              <w:t>不得高于3.3万元</w:t>
            </w:r>
          </w:p>
        </w:tc>
      </w:tr>
      <w:tr w14:paraId="56D2E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576" w:hRule="atLeast"/>
          <w:tblCellSpacing w:w="0" w:type="dxa"/>
          <w:jc w:val="center"/>
        </w:trPr>
        <w:tc>
          <w:tcPr>
            <w:tcW w:w="823" w:type="dxa"/>
            <w:vAlign w:val="center"/>
          </w:tcPr>
          <w:p w14:paraId="494FEA8F">
            <w:r>
              <w:rPr>
                <w:rFonts w:hint="eastAsia"/>
                <w:sz w:val="24"/>
                <w:szCs w:val="24"/>
              </w:rPr>
              <w:t>★</w:t>
            </w:r>
            <w:r>
              <w:rPr>
                <w:rFonts w:hint="eastAsia"/>
              </w:rPr>
              <w:t>商务需求</w:t>
            </w:r>
          </w:p>
        </w:tc>
        <w:tc>
          <w:tcPr>
            <w:tcW w:w="7687" w:type="dxa"/>
            <w:gridSpan w:val="3"/>
            <w:vAlign w:val="center"/>
          </w:tcPr>
          <w:p w14:paraId="731B1402">
            <w:pPr>
              <w:rPr>
                <w:rFonts w:asciiTheme="minorEastAsia" w:hAnsiTheme="minorEastAsia" w:eastAsiaTheme="minorEastAsia" w:cstheme="minorEastAsia"/>
              </w:rPr>
            </w:pPr>
            <w:r>
              <w:rPr>
                <w:rFonts w:hint="eastAsia" w:asciiTheme="minorEastAsia" w:hAnsiTheme="minorEastAsia" w:eastAsiaTheme="minorEastAsia" w:cstheme="minorEastAsia"/>
              </w:rPr>
              <w:t>1.服务期要求：</w:t>
            </w:r>
          </w:p>
          <w:p w14:paraId="7600A36D">
            <w:pPr>
              <w:numPr>
                <w:ilvl w:val="255"/>
                <w:numId w:val="0"/>
              </w:numPr>
              <w:rPr>
                <w:rFonts w:asciiTheme="minorEastAsia" w:hAnsiTheme="minorEastAsia" w:eastAsiaTheme="minorEastAsia" w:cstheme="minorEastAsia"/>
              </w:rPr>
            </w:pPr>
            <w:r>
              <w:rPr>
                <w:rFonts w:hint="eastAsia" w:asciiTheme="minorEastAsia" w:hAnsiTheme="minorEastAsia" w:eastAsiaTheme="minorEastAsia" w:cstheme="minorEastAsia"/>
              </w:rPr>
              <w:t>（1）整体服务周期：自采购合同正式签订之日起，至完成全部检测评价、取得预评批复、控评批复、协助办结放射诊疗许可证 + 辐射安全许可证、完整交付全部报告原件，经采购方验收通过之日起服务自动终止。</w:t>
            </w:r>
          </w:p>
          <w:p w14:paraId="79CB7D51">
            <w:pPr>
              <w:rPr>
                <w:rFonts w:asciiTheme="minorEastAsia" w:hAnsiTheme="minorEastAsia" w:eastAsiaTheme="minorEastAsia" w:cstheme="minorEastAsia"/>
              </w:rPr>
            </w:pPr>
            <w:r>
              <w:rPr>
                <w:rFonts w:hint="eastAsia" w:asciiTheme="minorEastAsia" w:hAnsiTheme="minorEastAsia" w:eastAsiaTheme="minorEastAsia" w:cstheme="minorEastAsia"/>
              </w:rPr>
              <w:t>2.工期节点要求：</w:t>
            </w:r>
          </w:p>
          <w:p w14:paraId="37624241">
            <w:pPr>
              <w:rPr>
                <w:rFonts w:asciiTheme="minorEastAsia" w:hAnsiTheme="minorEastAsia" w:eastAsiaTheme="minorEastAsia" w:cstheme="minorEastAsia"/>
              </w:rPr>
            </w:pPr>
            <w:r>
              <w:rPr>
                <w:rFonts w:hint="eastAsia" w:asciiTheme="minorEastAsia" w:hAnsiTheme="minorEastAsia" w:eastAsiaTheme="minorEastAsia" w:cstheme="minorEastAsia"/>
              </w:rPr>
              <w:t>（1）合同签订 7 个工作日内完成现场勘查，出具放射防护预评价报告并提交卫健部门报审；</w:t>
            </w:r>
          </w:p>
          <w:p w14:paraId="5C71FF83">
            <w:pPr>
              <w:rPr>
                <w:rFonts w:asciiTheme="minorEastAsia" w:hAnsiTheme="minorEastAsia" w:eastAsiaTheme="minorEastAsia" w:cstheme="minorEastAsia"/>
              </w:rPr>
            </w:pPr>
            <w:r>
              <w:rPr>
                <w:rFonts w:hint="eastAsia" w:asciiTheme="minorEastAsia" w:hAnsiTheme="minorEastAsia" w:eastAsiaTheme="minorEastAsia" w:cstheme="minorEastAsia"/>
              </w:rPr>
              <w:t>（2）项目放射设备安装、防护施工完工后 5 个工作日内进场开展放射防护控制效果现场检测；</w:t>
            </w:r>
          </w:p>
          <w:p w14:paraId="4C8A4B6C">
            <w:pPr>
              <w:rPr>
                <w:rFonts w:asciiTheme="minorEastAsia" w:hAnsiTheme="minorEastAsia" w:eastAsiaTheme="minorEastAsia" w:cstheme="minorEastAsia"/>
              </w:rPr>
            </w:pPr>
            <w:r>
              <w:rPr>
                <w:rFonts w:hint="eastAsia" w:asciiTheme="minorEastAsia" w:hAnsiTheme="minorEastAsia" w:eastAsiaTheme="minorEastAsia" w:cstheme="minorEastAsia"/>
              </w:rPr>
              <w:t>（3）现场检测完成 10 个工作日内编制完成控评报告并报审；</w:t>
            </w:r>
          </w:p>
          <w:p w14:paraId="575E6C1A">
            <w:pPr>
              <w:rPr>
                <w:rFonts w:asciiTheme="minorEastAsia" w:hAnsiTheme="minorEastAsia" w:eastAsiaTheme="minorEastAsia" w:cstheme="minorEastAsia"/>
              </w:rPr>
            </w:pPr>
            <w:r>
              <w:rPr>
                <w:rFonts w:hint="eastAsia" w:asciiTheme="minorEastAsia" w:hAnsiTheme="minorEastAsia" w:eastAsiaTheme="minorEastAsia" w:cstheme="minorEastAsia"/>
              </w:rPr>
              <w:t>顺延约定：因采购人场地未完工、设备未进场、行政审批政策调整、不可抗力导致工期延误，服务周期可书面申请顺延，无书面确认不予延期。</w:t>
            </w:r>
          </w:p>
          <w:p w14:paraId="764A5799">
            <w:pPr>
              <w:rPr>
                <w:rFonts w:asciiTheme="minorEastAsia" w:hAnsiTheme="minorEastAsia" w:eastAsiaTheme="minorEastAsia" w:cstheme="minorEastAsia"/>
              </w:rPr>
            </w:pPr>
            <w:r>
              <w:rPr>
                <w:rFonts w:hint="eastAsia" w:asciiTheme="minorEastAsia" w:hAnsiTheme="minorEastAsia" w:eastAsiaTheme="minorEastAsia" w:cstheme="minorEastAsia"/>
              </w:rPr>
              <w:t>3.服务地点：深圳市南山区湾厦中心蛇口口腔中心；含多次现场勘查、复测、配合监管部门现场核查，所有交通、场地协调费用包含在总报价内，采购人不额外支付差旅、上门费。</w:t>
            </w:r>
          </w:p>
          <w:p w14:paraId="36679A81">
            <w:pPr>
              <w:rPr>
                <w:rFonts w:asciiTheme="minorEastAsia" w:hAnsiTheme="minorEastAsia" w:eastAsiaTheme="minorEastAsia" w:cstheme="minorEastAsia"/>
              </w:rPr>
            </w:pPr>
            <w:r>
              <w:rPr>
                <w:rFonts w:hint="eastAsia" w:asciiTheme="minorEastAsia" w:hAnsiTheme="minorEastAsia" w:eastAsiaTheme="minorEastAsia" w:cstheme="minorEastAsia"/>
              </w:rPr>
              <w:t>4.付款方式：</w:t>
            </w:r>
          </w:p>
          <w:p w14:paraId="55E41D8E">
            <w:pPr>
              <w:rPr>
                <w:rFonts w:asciiTheme="minorEastAsia" w:hAnsiTheme="minorEastAsia" w:eastAsiaTheme="minorEastAsia" w:cstheme="minorEastAsia"/>
              </w:rPr>
            </w:pPr>
            <w:r>
              <w:rPr>
                <w:rFonts w:hint="eastAsia" w:asciiTheme="minorEastAsia" w:hAnsiTheme="minorEastAsia" w:eastAsiaTheme="minorEastAsia" w:cstheme="minorEastAsia"/>
              </w:rPr>
              <w:t>4.1支付原则：项目概算批复后，若</w:t>
            </w:r>
            <w:bookmarkStart w:id="2" w:name="OLE_LINK1"/>
            <w:bookmarkStart w:id="3" w:name="OLE_LINK2"/>
            <w:r>
              <w:rPr>
                <w:rFonts w:hint="eastAsia" w:asciiTheme="minorEastAsia" w:hAnsiTheme="minorEastAsia" w:eastAsiaTheme="minorEastAsia" w:cstheme="minorEastAsia"/>
              </w:rPr>
              <w:t>概算批复金额</w:t>
            </w:r>
            <w:bookmarkEnd w:id="2"/>
            <w:bookmarkEnd w:id="3"/>
            <w:r>
              <w:rPr>
                <w:rFonts w:hint="eastAsia" w:asciiTheme="minorEastAsia" w:hAnsiTheme="minorEastAsia" w:eastAsiaTheme="minorEastAsia" w:cstheme="minorEastAsia"/>
              </w:rPr>
              <w:t>高于合同签订金额，最终结算金额按合同签订金额执行；若概算批复金额低于合同签订金额，则最终结算金额按概算批复金额执行。</w:t>
            </w:r>
          </w:p>
          <w:p w14:paraId="203A44D9">
            <w:pPr>
              <w:rPr>
                <w:rFonts w:asciiTheme="minorEastAsia" w:hAnsiTheme="minorEastAsia" w:eastAsiaTheme="minorEastAsia" w:cstheme="minorEastAsia"/>
              </w:rPr>
            </w:pPr>
            <w:r>
              <w:rPr>
                <w:rFonts w:hint="eastAsia" w:asciiTheme="minorEastAsia" w:hAnsiTheme="minorEastAsia" w:eastAsiaTheme="minorEastAsia" w:cstheme="minorEastAsia"/>
              </w:rPr>
              <w:t>第一期进度款</w:t>
            </w:r>
          </w:p>
          <w:p w14:paraId="53F7FDDE">
            <w:pPr>
              <w:rPr>
                <w:rFonts w:asciiTheme="minorEastAsia" w:hAnsiTheme="minorEastAsia" w:eastAsiaTheme="minorEastAsia" w:cstheme="minorEastAsia"/>
              </w:rPr>
            </w:pPr>
            <w:r>
              <w:rPr>
                <w:rFonts w:hint="eastAsia" w:asciiTheme="minorEastAsia" w:hAnsiTheme="minorEastAsia" w:eastAsiaTheme="minorEastAsia" w:cstheme="minorEastAsia"/>
              </w:rPr>
              <w:t>中标服务商完成放射防护预评价并取得卫健部门预评批复，完成现场辐射防护检测、出具控制效果评价报告且取得控评批复，协助完成相关放射设备放射诊疗许可证、单位辐射安全许可证办理，全套报告、批复、证照原件完整移交采购人并通过初步验收，同时相关财政资金到账后，服务商开具等额合规增值税发票后，采购人支付已确定的总价款 80%。</w:t>
            </w:r>
          </w:p>
          <w:p w14:paraId="352B897B">
            <w:pPr>
              <w:rPr>
                <w:rFonts w:asciiTheme="minorEastAsia" w:hAnsiTheme="minorEastAsia" w:eastAsiaTheme="minorEastAsia" w:cstheme="minorEastAsia"/>
              </w:rPr>
            </w:pPr>
            <w:r>
              <w:rPr>
                <w:rFonts w:hint="eastAsia" w:asciiTheme="minorEastAsia" w:hAnsiTheme="minorEastAsia" w:eastAsiaTheme="minorEastAsia" w:cstheme="minorEastAsia"/>
              </w:rPr>
              <w:t>第二期尾款</w:t>
            </w:r>
          </w:p>
          <w:p w14:paraId="06C3F942">
            <w:pPr>
              <w:rPr>
                <w:rFonts w:asciiTheme="minorEastAsia" w:hAnsiTheme="minorEastAsia" w:eastAsiaTheme="minorEastAsia" w:cstheme="minorEastAsia"/>
              </w:rPr>
            </w:pPr>
            <w:r>
              <w:rPr>
                <w:rFonts w:hint="eastAsia" w:asciiTheme="minorEastAsia" w:hAnsiTheme="minorEastAsia" w:eastAsiaTheme="minorEastAsia" w:cstheme="minorEastAsia"/>
              </w:rPr>
              <w:t>项目全部资料、服务成果移交完毕，采购人完成内部造价 / 项目审计结算流程，无资料缺失、无服务瑕疵、无遗留整改问题等情况，中标人按要求补齐全部归档资料，采购人根据该项资金批复及到账情况，收到中标人开具剩余款项的发票后，一次性付清尾款。</w:t>
            </w:r>
          </w:p>
          <w:p w14:paraId="338EC066">
            <w:pPr>
              <w:rPr>
                <w:rFonts w:asciiTheme="minorEastAsia" w:hAnsiTheme="minorEastAsia" w:eastAsiaTheme="minorEastAsia" w:cstheme="minorEastAsia"/>
              </w:rPr>
            </w:pPr>
            <w:r>
              <w:rPr>
                <w:rFonts w:hint="eastAsia" w:asciiTheme="minorEastAsia" w:hAnsiTheme="minorEastAsia" w:eastAsiaTheme="minorEastAsia" w:cstheme="minorEastAsia"/>
              </w:rPr>
              <w:t>4.2付款约束说明</w:t>
            </w:r>
          </w:p>
          <w:p w14:paraId="22EBBE92">
            <w:pPr>
              <w:rPr>
                <w:rFonts w:asciiTheme="minorEastAsia" w:hAnsiTheme="minorEastAsia" w:eastAsiaTheme="minorEastAsia" w:cstheme="minorEastAsia"/>
              </w:rPr>
            </w:pPr>
            <w:r>
              <w:rPr>
                <w:rFonts w:hint="eastAsia" w:asciiTheme="minorEastAsia" w:hAnsiTheme="minorEastAsia" w:eastAsiaTheme="minorEastAsia" w:cstheme="minorEastAsia"/>
              </w:rPr>
              <w:t>（1）若因服务商报告不合格、检测数据失真、报审整改拖延、证照办理滞后等自身问题，采购人可暂缓支付当期款项，直至全部整改完成并补齐所有审批文件。若中标方多次整改均无法达到要求，严重影响项目的报审报批以及采购方的业务开展或项目推进，则采购方有权单方解除合同，不承担任何责任。</w:t>
            </w:r>
          </w:p>
          <w:p w14:paraId="19CB0630">
            <w:pPr>
              <w:rPr>
                <w:rFonts w:asciiTheme="minorEastAsia" w:hAnsiTheme="minorEastAsia" w:eastAsiaTheme="minorEastAsia" w:cstheme="minorEastAsia"/>
              </w:rPr>
            </w:pPr>
            <w:r>
              <w:rPr>
                <w:rFonts w:hint="eastAsia" w:asciiTheme="minorEastAsia" w:hAnsiTheme="minorEastAsia" w:eastAsiaTheme="minorEastAsia" w:cstheme="minorEastAsia"/>
              </w:rPr>
              <w:t>（2）审计阶段如发现成果资料不全、检测评价服务存在漏项、档案不满足医院归档标准，服务商须无偿补充、整改完善，整改周期不计入审计时限，尾款支付相应顺延；</w:t>
            </w:r>
          </w:p>
          <w:p w14:paraId="6A2AF5D8">
            <w:pPr>
              <w:rPr>
                <w:rFonts w:asciiTheme="minorEastAsia" w:hAnsiTheme="minorEastAsia" w:eastAsiaTheme="minorEastAsia" w:cstheme="minorEastAsia"/>
              </w:rPr>
            </w:pPr>
            <w:r>
              <w:rPr>
                <w:rFonts w:hint="eastAsia" w:asciiTheme="minorEastAsia" w:hAnsiTheme="minorEastAsia" w:eastAsiaTheme="minorEastAsia" w:cstheme="minorEastAsia"/>
              </w:rPr>
              <w:t>（3）所有税费、整改复测、资料补正、审计配合产生的费用均包含在合同包干总价内，采购人不另行追加费用。</w:t>
            </w:r>
          </w:p>
          <w:p w14:paraId="75059AF6">
            <w:pPr>
              <w:rPr>
                <w:rFonts w:asciiTheme="minorEastAsia" w:hAnsiTheme="minorEastAsia" w:eastAsiaTheme="minorEastAsia" w:cstheme="minorEastAsia"/>
              </w:rPr>
            </w:pPr>
            <w:r>
              <w:rPr>
                <w:rFonts w:hint="eastAsia" w:asciiTheme="minorEastAsia" w:hAnsiTheme="minorEastAsia" w:eastAsiaTheme="minorEastAsia" w:cstheme="minorEastAsia"/>
              </w:rPr>
              <w:t>5.关于验收：</w:t>
            </w:r>
          </w:p>
          <w:p w14:paraId="748A3498">
            <w:pP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当满足以下条件时，采购人才向中标人签发验收报告：</w:t>
            </w:r>
          </w:p>
          <w:p w14:paraId="4A03E9CB">
            <w:pPr>
              <w:textAlignment w:val="baseline"/>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5.1中标人提供本项目的预评批复、控评批复、检测报告、预评报告、控评报告等原件</w:t>
            </w:r>
          </w:p>
          <w:p w14:paraId="6F06B747">
            <w:pPr>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5.2协助办理3台放射设备的放射许可证、辐射安全许可证</w:t>
            </w:r>
          </w:p>
          <w:p w14:paraId="4AA1C7F9">
            <w:pPr>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6.其他：</w:t>
            </w:r>
          </w:p>
          <w:p w14:paraId="0F67E285">
            <w:pPr>
              <w:rPr>
                <w:rStyle w:val="33"/>
                <w:rFonts w:asciiTheme="minorEastAsia" w:hAnsiTheme="minorEastAsia" w:eastAsiaTheme="minorEastAsia" w:cstheme="minorEastAsia"/>
                <w:bCs/>
              </w:rPr>
            </w:pPr>
            <w:r>
              <w:rPr>
                <w:rStyle w:val="33"/>
                <w:rFonts w:hint="eastAsia" w:asciiTheme="minorEastAsia" w:hAnsiTheme="minorEastAsia" w:eastAsiaTheme="minorEastAsia" w:cstheme="minorEastAsia"/>
                <w:bCs/>
              </w:rPr>
              <w:t>若该项目无法立项，采购方有权单方面解除合同，不承担任何责任。</w:t>
            </w:r>
            <w:r>
              <w:rPr>
                <w:rStyle w:val="33"/>
                <w:rFonts w:asciiTheme="minorEastAsia" w:hAnsiTheme="minorEastAsia" w:eastAsiaTheme="minorEastAsia" w:cstheme="minorEastAsia"/>
                <w:bCs/>
              </w:rPr>
              <w:t>若因其他原因</w:t>
            </w:r>
            <w:r>
              <w:rPr>
                <w:rStyle w:val="33"/>
                <w:rFonts w:hint="eastAsia" w:asciiTheme="minorEastAsia" w:hAnsiTheme="minorEastAsia" w:eastAsiaTheme="minorEastAsia" w:cstheme="minorEastAsia"/>
                <w:bCs/>
              </w:rPr>
              <w:t>采购人</w:t>
            </w:r>
            <w:r>
              <w:rPr>
                <w:rStyle w:val="33"/>
                <w:rFonts w:asciiTheme="minorEastAsia" w:hAnsiTheme="minorEastAsia" w:eastAsiaTheme="minorEastAsia" w:cstheme="minorEastAsia"/>
                <w:bCs/>
              </w:rPr>
              <w:t>需要解除合同，同时非因</w:t>
            </w:r>
            <w:r>
              <w:rPr>
                <w:rStyle w:val="33"/>
                <w:rFonts w:hint="eastAsia" w:asciiTheme="minorEastAsia" w:hAnsiTheme="minorEastAsia" w:eastAsiaTheme="minorEastAsia" w:cstheme="minorEastAsia"/>
                <w:bCs/>
              </w:rPr>
              <w:t>中标方</w:t>
            </w:r>
            <w:r>
              <w:rPr>
                <w:rStyle w:val="33"/>
                <w:rFonts w:asciiTheme="minorEastAsia" w:hAnsiTheme="minorEastAsia" w:eastAsiaTheme="minorEastAsia" w:cstheme="minorEastAsia"/>
                <w:bCs/>
              </w:rPr>
              <w:t>的过错导致则：1）如果</w:t>
            </w:r>
            <w:r>
              <w:rPr>
                <w:rStyle w:val="33"/>
                <w:rFonts w:hint="eastAsia" w:asciiTheme="minorEastAsia" w:hAnsiTheme="minorEastAsia" w:eastAsiaTheme="minorEastAsia" w:cstheme="minorEastAsia"/>
                <w:bCs/>
              </w:rPr>
              <w:t>中标方</w:t>
            </w:r>
            <w:r>
              <w:rPr>
                <w:rStyle w:val="33"/>
                <w:rFonts w:asciiTheme="minorEastAsia" w:hAnsiTheme="minorEastAsia" w:eastAsiaTheme="minorEastAsia" w:cstheme="minorEastAsia"/>
                <w:bCs/>
              </w:rPr>
              <w:t>尚未开始</w:t>
            </w:r>
            <w:r>
              <w:rPr>
                <w:rStyle w:val="33"/>
                <w:rFonts w:hint="eastAsia" w:asciiTheme="minorEastAsia" w:hAnsiTheme="minorEastAsia" w:eastAsiaTheme="minorEastAsia" w:cstheme="minorEastAsia"/>
                <w:bCs/>
              </w:rPr>
              <w:t>服务</w:t>
            </w:r>
            <w:r>
              <w:rPr>
                <w:rStyle w:val="33"/>
                <w:rFonts w:asciiTheme="minorEastAsia" w:hAnsiTheme="minorEastAsia" w:eastAsiaTheme="minorEastAsia" w:cstheme="minorEastAsia"/>
                <w:bCs/>
              </w:rPr>
              <w:t>工作，则双方签署终止合同协议且</w:t>
            </w:r>
            <w:r>
              <w:rPr>
                <w:rStyle w:val="33"/>
                <w:rFonts w:hint="eastAsia" w:asciiTheme="minorEastAsia" w:hAnsiTheme="minorEastAsia" w:eastAsiaTheme="minorEastAsia" w:cstheme="minorEastAsia"/>
                <w:bCs/>
              </w:rPr>
              <w:t>采购人</w:t>
            </w:r>
            <w:r>
              <w:rPr>
                <w:rStyle w:val="33"/>
                <w:rFonts w:asciiTheme="minorEastAsia" w:hAnsiTheme="minorEastAsia" w:eastAsiaTheme="minorEastAsia" w:cstheme="minorEastAsia"/>
                <w:bCs/>
              </w:rPr>
              <w:t>不补偿乙方任何费用；2）如果</w:t>
            </w:r>
            <w:r>
              <w:rPr>
                <w:rStyle w:val="33"/>
                <w:rFonts w:hint="eastAsia" w:asciiTheme="minorEastAsia" w:hAnsiTheme="minorEastAsia" w:eastAsiaTheme="minorEastAsia" w:cstheme="minorEastAsia"/>
                <w:bCs/>
              </w:rPr>
              <w:t>中标方</w:t>
            </w:r>
            <w:r>
              <w:rPr>
                <w:rStyle w:val="33"/>
                <w:rFonts w:asciiTheme="minorEastAsia" w:hAnsiTheme="minorEastAsia" w:eastAsiaTheme="minorEastAsia" w:cstheme="minorEastAsia"/>
                <w:bCs/>
              </w:rPr>
              <w:t>已开始</w:t>
            </w:r>
            <w:r>
              <w:rPr>
                <w:rStyle w:val="33"/>
                <w:rFonts w:hint="eastAsia" w:asciiTheme="minorEastAsia" w:hAnsiTheme="minorEastAsia" w:eastAsiaTheme="minorEastAsia" w:cstheme="minorEastAsia"/>
                <w:bCs/>
              </w:rPr>
              <w:t>服务</w:t>
            </w:r>
            <w:r>
              <w:rPr>
                <w:rStyle w:val="33"/>
                <w:rFonts w:asciiTheme="minorEastAsia" w:hAnsiTheme="minorEastAsia" w:eastAsiaTheme="minorEastAsia" w:cstheme="minorEastAsia"/>
                <w:bCs/>
              </w:rPr>
              <w:t>工作，则双方协商确认实际已完成工作量占总工作量的比例，待财政资金下达后，</w:t>
            </w:r>
            <w:r>
              <w:rPr>
                <w:rStyle w:val="33"/>
                <w:rFonts w:hint="eastAsia" w:asciiTheme="minorEastAsia" w:hAnsiTheme="minorEastAsia" w:eastAsiaTheme="minorEastAsia" w:cstheme="minorEastAsia"/>
                <w:bCs/>
              </w:rPr>
              <w:t>采购人</w:t>
            </w:r>
            <w:r>
              <w:rPr>
                <w:rStyle w:val="33"/>
                <w:rFonts w:asciiTheme="minorEastAsia" w:hAnsiTheme="minorEastAsia" w:eastAsiaTheme="minorEastAsia" w:cstheme="minorEastAsia"/>
                <w:bCs/>
              </w:rPr>
              <w:t>根据</w:t>
            </w:r>
            <w:r>
              <w:rPr>
                <w:rStyle w:val="33"/>
                <w:rFonts w:hint="eastAsia" w:asciiTheme="minorEastAsia" w:hAnsiTheme="minorEastAsia" w:eastAsiaTheme="minorEastAsia" w:cstheme="minorEastAsia"/>
                <w:bCs/>
              </w:rPr>
              <w:t>中标方</w:t>
            </w:r>
            <w:r>
              <w:rPr>
                <w:rStyle w:val="33"/>
                <w:rFonts w:asciiTheme="minorEastAsia" w:hAnsiTheme="minorEastAsia" w:eastAsiaTheme="minorEastAsia" w:cstheme="minorEastAsia"/>
                <w:bCs/>
              </w:rPr>
              <w:t>支付已完成工作量的费用，但最多不超过合同价的</w:t>
            </w:r>
            <w:r>
              <w:rPr>
                <w:rStyle w:val="33"/>
                <w:rFonts w:hint="eastAsia" w:asciiTheme="minorEastAsia" w:hAnsiTheme="minorEastAsia" w:eastAsiaTheme="minorEastAsia" w:cstheme="minorEastAsia"/>
                <w:bCs/>
              </w:rPr>
              <w:t>1</w:t>
            </w:r>
            <w:r>
              <w:rPr>
                <w:rStyle w:val="33"/>
                <w:rFonts w:asciiTheme="minorEastAsia" w:hAnsiTheme="minorEastAsia" w:eastAsiaTheme="minorEastAsia" w:cstheme="minorEastAsia"/>
                <w:bCs/>
              </w:rPr>
              <w:t>0%。</w:t>
            </w:r>
          </w:p>
        </w:tc>
      </w:tr>
      <w:tr w14:paraId="6CCFA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823" w:type="dxa"/>
            <w:vAlign w:val="center"/>
          </w:tcPr>
          <w:p w14:paraId="169528D7">
            <w:r>
              <w:rPr>
                <w:rFonts w:hint="eastAsia"/>
                <w:b/>
                <w:bCs/>
              </w:rPr>
              <w:t>注意事项</w:t>
            </w:r>
          </w:p>
        </w:tc>
        <w:tc>
          <w:tcPr>
            <w:tcW w:w="7687" w:type="dxa"/>
            <w:gridSpan w:val="3"/>
            <w:vAlign w:val="center"/>
          </w:tcPr>
          <w:p w14:paraId="2D2AA26C">
            <w:r>
              <w:rPr>
                <w:rFonts w:hint="eastAsia"/>
              </w:rPr>
              <w:t>需求中打★号的为必须满足项，投标方需在投标文件中做出承诺满足该要求（格式自拟），若投标方中标后无法执行，采购方有权撤销报价方的中标资质，撤销已签订的合同，并追究报价方的法律责任。</w:t>
            </w:r>
          </w:p>
        </w:tc>
      </w:tr>
    </w:tbl>
    <w:p w14:paraId="65793039"/>
    <w:p w14:paraId="2A19B6FA">
      <w:pPr>
        <w:pStyle w:val="5"/>
      </w:pPr>
    </w:p>
    <w:p w14:paraId="586538EB">
      <w:pPr>
        <w:rPr>
          <w:b/>
          <w:sz w:val="36"/>
          <w:szCs w:val="36"/>
        </w:rPr>
      </w:pPr>
      <w:r>
        <w:rPr>
          <w:rFonts w:hint="eastAsia"/>
          <w:b/>
          <w:sz w:val="36"/>
          <w:szCs w:val="36"/>
        </w:rPr>
        <w:br w:type="page"/>
      </w:r>
    </w:p>
    <w:p w14:paraId="234E73DD">
      <w:pPr>
        <w:keepNext/>
        <w:keepLines/>
        <w:spacing w:before="260" w:after="260" w:line="360" w:lineRule="auto"/>
        <w:jc w:val="center"/>
        <w:outlineLvl w:val="2"/>
        <w:rPr>
          <w:b/>
          <w:sz w:val="36"/>
          <w:szCs w:val="36"/>
        </w:rPr>
      </w:pPr>
      <w:r>
        <w:rPr>
          <w:rFonts w:hint="eastAsia"/>
          <w:b/>
          <w:sz w:val="36"/>
          <w:szCs w:val="36"/>
        </w:rPr>
        <w:t>政府采购投标及履约承诺函</w:t>
      </w:r>
    </w:p>
    <w:p w14:paraId="13BFBCA8">
      <w:pPr>
        <w:spacing w:line="360" w:lineRule="auto"/>
        <w:rPr>
          <w:b/>
          <w:bCs/>
        </w:rPr>
      </w:pPr>
      <w:r>
        <w:rPr>
          <w:rFonts w:hint="eastAsia"/>
          <w:b/>
          <w:bCs/>
        </w:rPr>
        <w:t>致：南方医科大学深圳口腔医院（坪山）</w:t>
      </w:r>
    </w:p>
    <w:p w14:paraId="3DB52491">
      <w:pPr>
        <w:spacing w:line="360" w:lineRule="auto"/>
        <w:rPr>
          <w:rFonts w:cs="Times New Roman"/>
        </w:rPr>
      </w:pPr>
      <w:r>
        <w:rPr>
          <w:rFonts w:hint="eastAsia" w:cs="Times New Roman"/>
        </w:rPr>
        <w:t xml:space="preserve"> 我单位承诺：</w:t>
      </w:r>
    </w:p>
    <w:p w14:paraId="6948969B">
      <w:pPr>
        <w:spacing w:line="360" w:lineRule="auto"/>
        <w:ind w:firstLine="420" w:firstLineChars="200"/>
        <w:rPr>
          <w:rFonts w:cs="Times New Roman"/>
        </w:rPr>
      </w:pPr>
      <w:r>
        <w:rPr>
          <w:rFonts w:hint="eastAsia" w:cs="Times New Roman"/>
        </w:rPr>
        <w:t>1.我单位参与本项目所投标（响应）的货物、工程或服务，不存在侵犯知识产权的情况。</w:t>
      </w:r>
    </w:p>
    <w:p w14:paraId="20C6A089">
      <w:pPr>
        <w:spacing w:line="360" w:lineRule="auto"/>
        <w:ind w:firstLine="420" w:firstLineChars="200"/>
        <w:rPr>
          <w:rFonts w:cs="Times New Roman"/>
        </w:rPr>
      </w:pPr>
      <w:r>
        <w:rPr>
          <w:rFonts w:hint="eastAsia" w:cs="Times New Roman"/>
        </w:rPr>
        <w:t>2.我单位参与本项目政府采购活动时不存在被有关部门禁止参与政府采购活动且在有效期内的情况。</w:t>
      </w:r>
    </w:p>
    <w:p w14:paraId="7F0974A4">
      <w:pPr>
        <w:spacing w:line="360" w:lineRule="auto"/>
        <w:ind w:firstLine="420" w:firstLineChars="200"/>
        <w:rPr>
          <w:rFonts w:cs="Times New Roman"/>
        </w:rPr>
      </w:pPr>
      <w:r>
        <w:rPr>
          <w:rFonts w:hint="eastAsia" w:cs="Times New Roman"/>
        </w:rPr>
        <w:t>3.我单位具备《中华人民共和国政府采购法》第二十二条第一款的条件。</w:t>
      </w:r>
    </w:p>
    <w:p w14:paraId="28CCC5B8">
      <w:pPr>
        <w:spacing w:line="360" w:lineRule="auto"/>
        <w:ind w:firstLine="420" w:firstLineChars="200"/>
        <w:rPr>
          <w:rFonts w:cs="Times New Roman"/>
        </w:rPr>
      </w:pPr>
      <w:r>
        <w:rPr>
          <w:rFonts w:hint="eastAsia" w:cs="Times New Roman"/>
        </w:rPr>
        <w:t>4.我单位未被列入失信被执行人、重大税收违法案件当事人名单、政府采购严重违法失信行为记录名单。</w:t>
      </w:r>
    </w:p>
    <w:p w14:paraId="52C9ED59">
      <w:pPr>
        <w:spacing w:line="360" w:lineRule="auto"/>
        <w:ind w:firstLine="420" w:firstLineChars="200"/>
        <w:rPr>
          <w:rFonts w:cs="Times New Roman"/>
        </w:rPr>
      </w:pPr>
      <w:r>
        <w:rPr>
          <w:rFonts w:hint="eastAsia" w:cs="Times New Roman"/>
        </w:rPr>
        <w:t>5.我单位不存在《深圳市财政局政府采购供应商信用信息管理办法》（深财规〔2023〕3号）列明的严重违法失信行为。</w:t>
      </w:r>
    </w:p>
    <w:p w14:paraId="27A35071">
      <w:pPr>
        <w:spacing w:line="360" w:lineRule="auto"/>
        <w:ind w:firstLine="420" w:firstLineChars="200"/>
      </w:pPr>
      <w:r>
        <w:rPr>
          <w:rFonts w:hint="eastAsia"/>
        </w:rPr>
        <w:t>6.我单位及法定代表人参与政府采购项目投标近三年内（投标人成立不足三年的可从成立之日起算）在经营活动中没有重大违法记录；参与本项目投标前三年内（投标人成立不足三年的可从成立之日起算），无行贿犯罪记录。</w:t>
      </w:r>
    </w:p>
    <w:p w14:paraId="3F51C21D">
      <w:pPr>
        <w:spacing w:line="360" w:lineRule="auto"/>
        <w:ind w:firstLine="420" w:firstLineChars="200"/>
        <w:rPr>
          <w:rFonts w:cs="Times New Roman"/>
        </w:rPr>
      </w:pPr>
      <w:r>
        <w:rPr>
          <w:rFonts w:hint="eastAsia" w:cs="Times New Roman"/>
        </w:rPr>
        <w:t>7.</w:t>
      </w:r>
      <w:bookmarkStart w:id="4" w:name="_Hlk72587269"/>
      <w:bookmarkStart w:id="5" w:name="_Hlk72587299"/>
      <w:r>
        <w:rPr>
          <w:rFonts w:hint="eastAsia" w:cs="Times New Roman"/>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4"/>
      <w:r>
        <w:rPr>
          <w:rFonts w:hint="eastAsia" w:cs="Times New Roman"/>
        </w:rPr>
        <w:t>。</w:t>
      </w:r>
    </w:p>
    <w:bookmarkEnd w:id="5"/>
    <w:p w14:paraId="3E909BD1">
      <w:pPr>
        <w:spacing w:line="360" w:lineRule="auto"/>
        <w:ind w:firstLine="420" w:firstLineChars="200"/>
        <w:rPr>
          <w:rFonts w:cs="Times New Roman"/>
        </w:rPr>
      </w:pPr>
      <w:r>
        <w:rPr>
          <w:rFonts w:hint="eastAsia" w:cs="Times New Roman"/>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4CB66D21">
      <w:pPr>
        <w:spacing w:line="360" w:lineRule="auto"/>
        <w:ind w:firstLine="420" w:firstLineChars="200"/>
        <w:rPr>
          <w:rFonts w:cs="Times New Roman"/>
        </w:rPr>
      </w:pPr>
      <w:r>
        <w:rPr>
          <w:rFonts w:hint="eastAsia" w:cs="Times New Roma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D855A6A">
      <w:pPr>
        <w:spacing w:line="360" w:lineRule="auto"/>
        <w:ind w:firstLine="420" w:firstLineChars="200"/>
        <w:rPr>
          <w:rFonts w:cs="Times New Roman"/>
        </w:rPr>
      </w:pPr>
      <w:r>
        <w:rPr>
          <w:rFonts w:hint="eastAsia" w:cs="Times New Roman"/>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4FEA5CAA">
      <w:pPr>
        <w:spacing w:line="360" w:lineRule="auto"/>
        <w:ind w:firstLine="420" w:firstLineChars="200"/>
        <w:rPr>
          <w:rFonts w:cs="Times New Roman"/>
        </w:rPr>
      </w:pPr>
      <w:r>
        <w:rPr>
          <w:rFonts w:hint="eastAsia" w:cs="Times New Roman"/>
        </w:rPr>
        <w:t>10.我单位承诺中标后项目不转包，未经采购人同意不进行分包。</w:t>
      </w:r>
    </w:p>
    <w:p w14:paraId="6CF1BC86">
      <w:pPr>
        <w:spacing w:line="360" w:lineRule="auto"/>
        <w:ind w:firstLine="420" w:firstLineChars="200"/>
        <w:rPr>
          <w:rFonts w:cs="Times New Roman"/>
        </w:rPr>
      </w:pPr>
      <w:r>
        <w:rPr>
          <w:rFonts w:hint="eastAsia" w:cs="Times New Roman"/>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0DA478F">
      <w:pPr>
        <w:spacing w:line="360" w:lineRule="auto"/>
        <w:ind w:firstLine="420" w:firstLineChars="200"/>
        <w:rPr>
          <w:rFonts w:cs="Times New Roman"/>
        </w:rPr>
      </w:pPr>
      <w:r>
        <w:rPr>
          <w:rFonts w:hint="eastAsia" w:cs="Times New Roman"/>
        </w:rPr>
        <w:t>12.我单位保证，若所投货物涉及《财政部生态环境部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20F7FB90">
      <w:pPr>
        <w:spacing w:line="360" w:lineRule="auto"/>
        <w:ind w:firstLine="420" w:firstLineChars="200"/>
        <w:rPr>
          <w:rFonts w:cs="Times New Roman"/>
        </w:rPr>
      </w:pPr>
      <w:r>
        <w:rPr>
          <w:rFonts w:hint="eastAsia" w:cs="Times New Roman"/>
        </w:rPr>
        <w:t>13.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647A8925">
      <w:pPr>
        <w:spacing w:line="360" w:lineRule="auto"/>
        <w:ind w:firstLine="420" w:firstLineChars="200"/>
        <w:rPr>
          <w:rFonts w:cs="Times New Roman"/>
        </w:rPr>
      </w:pPr>
      <w:r>
        <w:rPr>
          <w:rFonts w:hint="eastAsia" w:cs="Times New Roman"/>
        </w:rPr>
        <w:t>14.我单位清楚，如存在违反投标承诺行为情节严重的，将根据《深圳市财政局关于印发&lt;深圳市财政局政府采购供应商信用信息管理办法&gt;的通知》，依法被列入失信信息。</w:t>
      </w:r>
    </w:p>
    <w:p w14:paraId="4BEC355F">
      <w:pPr>
        <w:spacing w:line="360" w:lineRule="auto"/>
        <w:ind w:firstLine="420" w:firstLineChars="200"/>
      </w:pPr>
      <w:r>
        <w:rPr>
          <w:rFonts w:hint="eastAsia"/>
        </w:rPr>
        <w:t>15.我单位承诺投标文件中提供的检测报告载明的检测事项未超出该检测机构被合规认定的检测范围。如存在提供的检测报告检测事项超出机构检测范围的，评审委员会有权作扣分处理，如对应条款为实质性要求的，则评审委员会有权作无效投标处理。</w:t>
      </w:r>
    </w:p>
    <w:p w14:paraId="3FC84AB0">
      <w:pPr>
        <w:spacing w:line="360" w:lineRule="auto"/>
        <w:ind w:firstLine="420" w:firstLineChars="200"/>
        <w:rPr>
          <w:rFonts w:cs="Times New Roman"/>
        </w:rPr>
      </w:pPr>
      <w:r>
        <w:rPr>
          <w:rFonts w:hint="eastAsia" w:cs="Times New Roman"/>
        </w:rPr>
        <w:t>16.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01E61F3A">
      <w:pPr>
        <w:spacing w:line="360" w:lineRule="auto"/>
      </w:pPr>
    </w:p>
    <w:p w14:paraId="7448AD03">
      <w:pPr>
        <w:spacing w:line="360" w:lineRule="auto"/>
        <w:ind w:firstLine="420" w:firstLineChars="200"/>
      </w:pPr>
      <w:r>
        <w:rPr>
          <w:rFonts w:hint="eastAsia"/>
        </w:rPr>
        <w:t>以上承诺，如有违反，愿依照国家相关法律处理，并承担由此给采购人带来的损失。</w:t>
      </w:r>
    </w:p>
    <w:p w14:paraId="23224E18">
      <w:pPr>
        <w:spacing w:line="360" w:lineRule="auto"/>
        <w:ind w:firstLine="420" w:firstLineChars="200"/>
        <w:jc w:val="right"/>
      </w:pPr>
      <w:r>
        <w:rPr>
          <w:rFonts w:hint="eastAsia"/>
        </w:rPr>
        <w:t>投标人（盖公章）：</w:t>
      </w:r>
    </w:p>
    <w:p w14:paraId="761ABED0">
      <w:pPr>
        <w:spacing w:line="360" w:lineRule="auto"/>
        <w:ind w:firstLine="420" w:firstLineChars="200"/>
        <w:jc w:val="right"/>
        <w:rPr>
          <w:u w:val="single"/>
        </w:rPr>
      </w:pPr>
      <w:r>
        <w:rPr>
          <w:rFonts w:hint="eastAsia"/>
        </w:rPr>
        <w:t>法人代表或被授权人签字：</w:t>
      </w:r>
    </w:p>
    <w:p w14:paraId="7B17386E">
      <w:pPr>
        <w:wordWrap w:val="0"/>
        <w:spacing w:line="360" w:lineRule="auto"/>
        <w:ind w:firstLine="420" w:firstLineChars="200"/>
        <w:jc w:val="right"/>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44DCD25D">
      <w:r>
        <w:br w:type="page"/>
      </w:r>
    </w:p>
    <w:p w14:paraId="667F241B">
      <w:pPr>
        <w:keepNext/>
        <w:keepLines/>
        <w:spacing w:before="120" w:after="120" w:line="360" w:lineRule="auto"/>
        <w:jc w:val="center"/>
        <w:outlineLvl w:val="2"/>
        <w:rPr>
          <w:b/>
          <w:sz w:val="36"/>
          <w:szCs w:val="36"/>
        </w:rPr>
      </w:pPr>
      <w:r>
        <w:rPr>
          <w:rFonts w:hint="eastAsia"/>
          <w:b/>
          <w:sz w:val="36"/>
          <w:szCs w:val="36"/>
        </w:rPr>
        <w:t>供应商基本情况表</w:t>
      </w:r>
    </w:p>
    <w:p w14:paraId="36991659">
      <w:pPr>
        <w:spacing w:line="360" w:lineRule="auto"/>
        <w:rPr>
          <w:bCs/>
        </w:rPr>
      </w:pPr>
      <w:r>
        <w:rPr>
          <w:rFonts w:hint="eastAsia"/>
        </w:rPr>
        <w:t>填表单位：（加盖单位公章）</w:t>
      </w:r>
      <w:r>
        <w:rPr>
          <w:rFonts w:hint="eastAsia"/>
        </w:rPr>
        <w:tab/>
      </w:r>
      <w:r>
        <w:rPr>
          <w:rFonts w:hint="eastAsia"/>
        </w:rPr>
        <w:tab/>
      </w:r>
      <w:r>
        <w:rPr>
          <w:rFonts w:hint="eastAsia"/>
        </w:rPr>
        <w:t xml:space="preserve">    填表日期：    年   月   日</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59"/>
        <w:gridCol w:w="1399"/>
        <w:gridCol w:w="907"/>
        <w:gridCol w:w="752"/>
        <w:gridCol w:w="1254"/>
        <w:gridCol w:w="1317"/>
        <w:gridCol w:w="1416"/>
      </w:tblGrid>
      <w:tr w14:paraId="662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vAlign w:val="center"/>
          </w:tcPr>
          <w:p w14:paraId="29FB1572">
            <w:pPr>
              <w:jc w:val="center"/>
            </w:pPr>
            <w:r>
              <w:rPr>
                <w:rFonts w:hint="eastAsia"/>
              </w:rPr>
              <w:t>采购人</w:t>
            </w:r>
          </w:p>
        </w:tc>
        <w:tc>
          <w:tcPr>
            <w:tcW w:w="2308" w:type="dxa"/>
            <w:gridSpan w:val="2"/>
            <w:vAlign w:val="center"/>
          </w:tcPr>
          <w:p w14:paraId="20728A56">
            <w:pPr>
              <w:jc w:val="center"/>
            </w:pPr>
          </w:p>
        </w:tc>
        <w:tc>
          <w:tcPr>
            <w:tcW w:w="2008" w:type="dxa"/>
            <w:gridSpan w:val="2"/>
            <w:vAlign w:val="center"/>
          </w:tcPr>
          <w:p w14:paraId="6531C980">
            <w:pPr>
              <w:jc w:val="center"/>
            </w:pPr>
            <w:r>
              <w:rPr>
                <w:rFonts w:hint="eastAsia"/>
              </w:rPr>
              <w:t>项目名称</w:t>
            </w:r>
          </w:p>
        </w:tc>
        <w:tc>
          <w:tcPr>
            <w:tcW w:w="2735" w:type="dxa"/>
            <w:gridSpan w:val="2"/>
            <w:vAlign w:val="center"/>
          </w:tcPr>
          <w:p w14:paraId="420C1F8C">
            <w:pPr>
              <w:jc w:val="center"/>
            </w:pPr>
          </w:p>
        </w:tc>
      </w:tr>
      <w:tr w14:paraId="6F02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shd w:val="clear" w:color="auto" w:fill="auto"/>
            <w:vAlign w:val="center"/>
          </w:tcPr>
          <w:p w14:paraId="6AE3C49C">
            <w:pPr>
              <w:jc w:val="center"/>
            </w:pPr>
            <w:r>
              <w:rPr>
                <w:rFonts w:hint="eastAsia"/>
              </w:rPr>
              <w:t>投标（响应）供应商</w:t>
            </w:r>
          </w:p>
        </w:tc>
        <w:tc>
          <w:tcPr>
            <w:tcW w:w="2308" w:type="dxa"/>
            <w:gridSpan w:val="2"/>
            <w:shd w:val="clear" w:color="auto" w:fill="auto"/>
            <w:vAlign w:val="center"/>
          </w:tcPr>
          <w:p w14:paraId="3EFA9792">
            <w:pPr>
              <w:jc w:val="center"/>
            </w:pPr>
          </w:p>
        </w:tc>
        <w:tc>
          <w:tcPr>
            <w:tcW w:w="2008" w:type="dxa"/>
            <w:gridSpan w:val="2"/>
            <w:shd w:val="clear" w:color="auto" w:fill="auto"/>
            <w:vAlign w:val="center"/>
          </w:tcPr>
          <w:p w14:paraId="2E95A278">
            <w:pPr>
              <w:jc w:val="center"/>
            </w:pPr>
            <w:r>
              <w:rPr>
                <w:rFonts w:hint="eastAsia"/>
              </w:rPr>
              <w:t>供应商统一社会信用代码</w:t>
            </w:r>
          </w:p>
        </w:tc>
        <w:tc>
          <w:tcPr>
            <w:tcW w:w="2735" w:type="dxa"/>
            <w:gridSpan w:val="2"/>
            <w:vAlign w:val="center"/>
          </w:tcPr>
          <w:p w14:paraId="3D8694AF">
            <w:pPr>
              <w:jc w:val="center"/>
            </w:pPr>
          </w:p>
        </w:tc>
      </w:tr>
      <w:tr w14:paraId="75EE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5AB8930F">
            <w:pPr>
              <w:jc w:val="center"/>
            </w:pPr>
            <w:r>
              <w:rPr>
                <w:rFonts w:hint="eastAsia"/>
              </w:rPr>
              <w:t>投标（响应）供应商相关人员情况</w:t>
            </w:r>
          </w:p>
        </w:tc>
      </w:tr>
      <w:tr w14:paraId="3527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5AF2DA96">
            <w:pPr>
              <w:jc w:val="center"/>
            </w:pPr>
            <w:r>
              <w:rPr>
                <w:rFonts w:hint="eastAsia"/>
              </w:rPr>
              <w:t>序号</w:t>
            </w:r>
          </w:p>
        </w:tc>
        <w:tc>
          <w:tcPr>
            <w:tcW w:w="2160" w:type="dxa"/>
            <w:gridSpan w:val="2"/>
            <w:tcBorders>
              <w:bottom w:val="single" w:color="auto" w:sz="4" w:space="0"/>
            </w:tcBorders>
            <w:vAlign w:val="center"/>
          </w:tcPr>
          <w:p w14:paraId="31B8952B">
            <w:pPr>
              <w:jc w:val="center"/>
            </w:pPr>
            <w:r>
              <w:rPr>
                <w:rFonts w:hint="eastAsia"/>
              </w:rPr>
              <w:t>职务</w:t>
            </w:r>
          </w:p>
        </w:tc>
        <w:tc>
          <w:tcPr>
            <w:tcW w:w="908" w:type="dxa"/>
            <w:tcBorders>
              <w:bottom w:val="single" w:color="auto" w:sz="4" w:space="0"/>
            </w:tcBorders>
            <w:vAlign w:val="center"/>
          </w:tcPr>
          <w:p w14:paraId="113F62F3">
            <w:pPr>
              <w:jc w:val="center"/>
            </w:pPr>
            <w:r>
              <w:rPr>
                <w:rFonts w:hint="eastAsia"/>
              </w:rPr>
              <w:t>姓名</w:t>
            </w:r>
          </w:p>
        </w:tc>
        <w:tc>
          <w:tcPr>
            <w:tcW w:w="2008" w:type="dxa"/>
            <w:gridSpan w:val="2"/>
            <w:tcBorders>
              <w:bottom w:val="single" w:color="auto" w:sz="4" w:space="0"/>
            </w:tcBorders>
            <w:vAlign w:val="center"/>
          </w:tcPr>
          <w:p w14:paraId="47C3ACF7">
            <w:pPr>
              <w:jc w:val="center"/>
            </w:pPr>
            <w:r>
              <w:rPr>
                <w:rFonts w:hint="eastAsia"/>
              </w:rPr>
              <w:t>身份证号码</w:t>
            </w:r>
          </w:p>
        </w:tc>
        <w:tc>
          <w:tcPr>
            <w:tcW w:w="1318" w:type="dxa"/>
            <w:tcBorders>
              <w:bottom w:val="single" w:color="auto" w:sz="4" w:space="0"/>
            </w:tcBorders>
            <w:vAlign w:val="center"/>
          </w:tcPr>
          <w:p w14:paraId="38CF4B69">
            <w:pPr>
              <w:jc w:val="center"/>
            </w:pPr>
            <w:r>
              <w:rPr>
                <w:rFonts w:hint="eastAsia"/>
              </w:rPr>
              <w:t>劳动合同</w:t>
            </w:r>
          </w:p>
          <w:p w14:paraId="038CC028">
            <w:pPr>
              <w:jc w:val="center"/>
            </w:pPr>
            <w:r>
              <w:rPr>
                <w:rFonts w:hint="eastAsia"/>
              </w:rPr>
              <w:t>关系单位</w:t>
            </w:r>
          </w:p>
        </w:tc>
        <w:tc>
          <w:tcPr>
            <w:tcW w:w="1417" w:type="dxa"/>
            <w:tcBorders>
              <w:bottom w:val="single" w:color="auto" w:sz="4" w:space="0"/>
            </w:tcBorders>
            <w:vAlign w:val="center"/>
          </w:tcPr>
          <w:p w14:paraId="49B47D2C">
            <w:pPr>
              <w:jc w:val="center"/>
            </w:pPr>
            <w:r>
              <w:rPr>
                <w:rFonts w:hint="eastAsia"/>
              </w:rPr>
              <w:t>缴纳社会</w:t>
            </w:r>
          </w:p>
          <w:p w14:paraId="2C32D521">
            <w:pPr>
              <w:jc w:val="center"/>
            </w:pPr>
            <w:r>
              <w:rPr>
                <w:rFonts w:hint="eastAsia"/>
              </w:rPr>
              <w:t>保险单位</w:t>
            </w:r>
          </w:p>
        </w:tc>
      </w:tr>
      <w:tr w14:paraId="0772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3AD5B3DA">
            <w:pPr>
              <w:jc w:val="center"/>
            </w:pPr>
            <w:r>
              <w:rPr>
                <w:rFonts w:hint="eastAsia"/>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33618A50">
            <w:pPr>
              <w:jc w:val="center"/>
            </w:pPr>
            <w:r>
              <w:rPr>
                <w:rFonts w:hint="eastAsia"/>
              </w:rPr>
              <w:t>法定代表人/单位负责人/主要经营负责人</w:t>
            </w:r>
          </w:p>
        </w:tc>
        <w:tc>
          <w:tcPr>
            <w:tcW w:w="908" w:type="dxa"/>
            <w:tcBorders>
              <w:top w:val="single" w:color="auto" w:sz="4" w:space="0"/>
              <w:left w:val="single" w:color="auto" w:sz="4" w:space="0"/>
              <w:bottom w:val="single" w:color="auto" w:sz="4" w:space="0"/>
              <w:right w:val="single" w:color="auto" w:sz="4" w:space="0"/>
            </w:tcBorders>
            <w:vAlign w:val="center"/>
          </w:tcPr>
          <w:p w14:paraId="4003E9EB">
            <w:pPr>
              <w:jc w:val="cente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7131A174">
            <w:pPr>
              <w:jc w:val="center"/>
            </w:pPr>
          </w:p>
        </w:tc>
        <w:tc>
          <w:tcPr>
            <w:tcW w:w="1318" w:type="dxa"/>
            <w:tcBorders>
              <w:top w:val="single" w:color="auto" w:sz="4" w:space="0"/>
              <w:left w:val="single" w:color="auto" w:sz="4" w:space="0"/>
              <w:bottom w:val="single" w:color="auto" w:sz="4" w:space="0"/>
              <w:right w:val="single" w:color="auto" w:sz="4" w:space="0"/>
            </w:tcBorders>
            <w:vAlign w:val="center"/>
          </w:tcPr>
          <w:p w14:paraId="180BCB1D">
            <w:pPr>
              <w:jc w:val="center"/>
            </w:pPr>
          </w:p>
        </w:tc>
        <w:tc>
          <w:tcPr>
            <w:tcW w:w="1417" w:type="dxa"/>
            <w:tcBorders>
              <w:top w:val="single" w:color="auto" w:sz="4" w:space="0"/>
              <w:left w:val="single" w:color="auto" w:sz="4" w:space="0"/>
              <w:bottom w:val="single" w:color="auto" w:sz="4" w:space="0"/>
              <w:right w:val="single" w:color="auto" w:sz="4" w:space="0"/>
            </w:tcBorders>
            <w:vAlign w:val="center"/>
          </w:tcPr>
          <w:p w14:paraId="177BE7A3">
            <w:pPr>
              <w:jc w:val="center"/>
            </w:pPr>
          </w:p>
        </w:tc>
      </w:tr>
      <w:tr w14:paraId="71D9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3E372B77">
            <w:pPr>
              <w:jc w:val="center"/>
            </w:pPr>
            <w:r>
              <w:rPr>
                <w:rFonts w:hint="eastAsia"/>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658B381D">
            <w:pPr>
              <w:jc w:val="center"/>
            </w:pPr>
            <w:r>
              <w:rPr>
                <w:rFonts w:hint="eastAsia"/>
              </w:rPr>
              <w:t>项目投标授权代表人</w:t>
            </w:r>
          </w:p>
        </w:tc>
        <w:tc>
          <w:tcPr>
            <w:tcW w:w="908" w:type="dxa"/>
            <w:tcBorders>
              <w:top w:val="single" w:color="auto" w:sz="4" w:space="0"/>
              <w:left w:val="single" w:color="auto" w:sz="4" w:space="0"/>
              <w:bottom w:val="single" w:color="auto" w:sz="4" w:space="0"/>
              <w:right w:val="single" w:color="auto" w:sz="4" w:space="0"/>
            </w:tcBorders>
            <w:vAlign w:val="center"/>
          </w:tcPr>
          <w:p w14:paraId="28F4A01B">
            <w:pPr>
              <w:jc w:val="cente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BAEF10B">
            <w:pPr>
              <w:jc w:val="center"/>
            </w:pPr>
          </w:p>
        </w:tc>
        <w:tc>
          <w:tcPr>
            <w:tcW w:w="1318" w:type="dxa"/>
            <w:tcBorders>
              <w:top w:val="single" w:color="auto" w:sz="4" w:space="0"/>
              <w:left w:val="single" w:color="auto" w:sz="4" w:space="0"/>
              <w:bottom w:val="single" w:color="auto" w:sz="4" w:space="0"/>
              <w:right w:val="single" w:color="auto" w:sz="4" w:space="0"/>
            </w:tcBorders>
            <w:vAlign w:val="center"/>
          </w:tcPr>
          <w:p w14:paraId="1162068B">
            <w:pPr>
              <w:jc w:val="center"/>
            </w:pPr>
          </w:p>
        </w:tc>
        <w:tc>
          <w:tcPr>
            <w:tcW w:w="1417" w:type="dxa"/>
            <w:tcBorders>
              <w:top w:val="single" w:color="auto" w:sz="4" w:space="0"/>
              <w:left w:val="single" w:color="auto" w:sz="4" w:space="0"/>
              <w:bottom w:val="single" w:color="auto" w:sz="4" w:space="0"/>
              <w:right w:val="single" w:color="auto" w:sz="4" w:space="0"/>
            </w:tcBorders>
            <w:vAlign w:val="center"/>
          </w:tcPr>
          <w:p w14:paraId="78A1CA46">
            <w:pPr>
              <w:jc w:val="center"/>
            </w:pPr>
          </w:p>
        </w:tc>
      </w:tr>
      <w:tr w14:paraId="35AB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tcBorders>
            <w:vAlign w:val="center"/>
          </w:tcPr>
          <w:p w14:paraId="4E765AD2">
            <w:pPr>
              <w:jc w:val="center"/>
            </w:pPr>
            <w:r>
              <w:rPr>
                <w:rFonts w:hint="eastAsia"/>
              </w:rPr>
              <w:t>3</w:t>
            </w:r>
          </w:p>
        </w:tc>
        <w:tc>
          <w:tcPr>
            <w:tcW w:w="2160" w:type="dxa"/>
            <w:gridSpan w:val="2"/>
            <w:tcBorders>
              <w:top w:val="single" w:color="auto" w:sz="4" w:space="0"/>
            </w:tcBorders>
            <w:vAlign w:val="center"/>
          </w:tcPr>
          <w:p w14:paraId="2D87185C">
            <w:pPr>
              <w:jc w:val="center"/>
            </w:pPr>
            <w:r>
              <w:rPr>
                <w:rFonts w:hint="eastAsia"/>
              </w:rPr>
              <w:t>项目负责人</w:t>
            </w:r>
          </w:p>
        </w:tc>
        <w:tc>
          <w:tcPr>
            <w:tcW w:w="908" w:type="dxa"/>
            <w:tcBorders>
              <w:top w:val="single" w:color="auto" w:sz="4" w:space="0"/>
            </w:tcBorders>
            <w:vAlign w:val="center"/>
          </w:tcPr>
          <w:p w14:paraId="32BE54BE">
            <w:pPr>
              <w:jc w:val="center"/>
            </w:pPr>
          </w:p>
        </w:tc>
        <w:tc>
          <w:tcPr>
            <w:tcW w:w="2008" w:type="dxa"/>
            <w:gridSpan w:val="2"/>
            <w:tcBorders>
              <w:top w:val="single" w:color="auto" w:sz="4" w:space="0"/>
            </w:tcBorders>
            <w:vAlign w:val="center"/>
          </w:tcPr>
          <w:p w14:paraId="4AC5D643">
            <w:pPr>
              <w:jc w:val="center"/>
            </w:pPr>
          </w:p>
        </w:tc>
        <w:tc>
          <w:tcPr>
            <w:tcW w:w="1318" w:type="dxa"/>
            <w:tcBorders>
              <w:top w:val="single" w:color="auto" w:sz="4" w:space="0"/>
            </w:tcBorders>
            <w:vAlign w:val="center"/>
          </w:tcPr>
          <w:p w14:paraId="22B9AEFE">
            <w:pPr>
              <w:jc w:val="center"/>
            </w:pPr>
          </w:p>
        </w:tc>
        <w:tc>
          <w:tcPr>
            <w:tcW w:w="1417" w:type="dxa"/>
            <w:tcBorders>
              <w:top w:val="single" w:color="auto" w:sz="4" w:space="0"/>
            </w:tcBorders>
            <w:vAlign w:val="center"/>
          </w:tcPr>
          <w:p w14:paraId="487B1A45">
            <w:pPr>
              <w:jc w:val="center"/>
            </w:pPr>
          </w:p>
        </w:tc>
      </w:tr>
      <w:tr w14:paraId="2759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1264E92D">
            <w:pPr>
              <w:jc w:val="center"/>
            </w:pPr>
            <w:r>
              <w:rPr>
                <w:rFonts w:hint="eastAsia"/>
              </w:rPr>
              <w:t>4</w:t>
            </w:r>
          </w:p>
        </w:tc>
        <w:tc>
          <w:tcPr>
            <w:tcW w:w="2160" w:type="dxa"/>
            <w:gridSpan w:val="2"/>
            <w:vAlign w:val="center"/>
          </w:tcPr>
          <w:p w14:paraId="4452145A">
            <w:pPr>
              <w:jc w:val="center"/>
            </w:pPr>
            <w:r>
              <w:rPr>
                <w:rFonts w:hint="eastAsia"/>
              </w:rPr>
              <w:t>主要技术人员</w:t>
            </w:r>
          </w:p>
        </w:tc>
        <w:tc>
          <w:tcPr>
            <w:tcW w:w="908" w:type="dxa"/>
            <w:vAlign w:val="center"/>
          </w:tcPr>
          <w:p w14:paraId="1BE39298">
            <w:pPr>
              <w:jc w:val="center"/>
            </w:pPr>
          </w:p>
        </w:tc>
        <w:tc>
          <w:tcPr>
            <w:tcW w:w="2008" w:type="dxa"/>
            <w:gridSpan w:val="2"/>
            <w:vAlign w:val="center"/>
          </w:tcPr>
          <w:p w14:paraId="047B9927">
            <w:pPr>
              <w:jc w:val="center"/>
            </w:pPr>
          </w:p>
        </w:tc>
        <w:tc>
          <w:tcPr>
            <w:tcW w:w="1318" w:type="dxa"/>
            <w:vAlign w:val="center"/>
          </w:tcPr>
          <w:p w14:paraId="14AF2F08">
            <w:pPr>
              <w:jc w:val="center"/>
            </w:pPr>
          </w:p>
        </w:tc>
        <w:tc>
          <w:tcPr>
            <w:tcW w:w="1417" w:type="dxa"/>
            <w:vAlign w:val="center"/>
          </w:tcPr>
          <w:p w14:paraId="1FAC12C9">
            <w:pPr>
              <w:jc w:val="center"/>
            </w:pPr>
          </w:p>
        </w:tc>
      </w:tr>
      <w:tr w14:paraId="496B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2C54EDC1">
            <w:pPr>
              <w:jc w:val="center"/>
            </w:pPr>
            <w:r>
              <w:rPr>
                <w:rFonts w:hint="eastAsia"/>
              </w:rPr>
              <w:t>5</w:t>
            </w:r>
          </w:p>
        </w:tc>
        <w:tc>
          <w:tcPr>
            <w:tcW w:w="2160" w:type="dxa"/>
            <w:gridSpan w:val="2"/>
            <w:vAlign w:val="center"/>
          </w:tcPr>
          <w:p w14:paraId="5131DF40">
            <w:pPr>
              <w:jc w:val="center"/>
            </w:pPr>
            <w:r>
              <w:rPr>
                <w:rFonts w:hint="eastAsia"/>
              </w:rPr>
              <w:t>投标文件编制人员</w:t>
            </w:r>
          </w:p>
        </w:tc>
        <w:tc>
          <w:tcPr>
            <w:tcW w:w="908" w:type="dxa"/>
            <w:vAlign w:val="center"/>
          </w:tcPr>
          <w:p w14:paraId="014E87CD">
            <w:pPr>
              <w:jc w:val="center"/>
            </w:pPr>
          </w:p>
        </w:tc>
        <w:tc>
          <w:tcPr>
            <w:tcW w:w="2008" w:type="dxa"/>
            <w:gridSpan w:val="2"/>
            <w:vAlign w:val="center"/>
          </w:tcPr>
          <w:p w14:paraId="3CBC6604">
            <w:pPr>
              <w:jc w:val="center"/>
            </w:pPr>
          </w:p>
        </w:tc>
        <w:tc>
          <w:tcPr>
            <w:tcW w:w="1318" w:type="dxa"/>
            <w:vAlign w:val="center"/>
          </w:tcPr>
          <w:p w14:paraId="22A2772E">
            <w:pPr>
              <w:jc w:val="center"/>
            </w:pPr>
          </w:p>
        </w:tc>
        <w:tc>
          <w:tcPr>
            <w:tcW w:w="1417" w:type="dxa"/>
            <w:vAlign w:val="center"/>
          </w:tcPr>
          <w:p w14:paraId="4DC2E8D7">
            <w:pPr>
              <w:jc w:val="center"/>
            </w:pPr>
          </w:p>
        </w:tc>
      </w:tr>
      <w:tr w14:paraId="19AF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380457F7">
            <w:pPr>
              <w:jc w:val="center"/>
            </w:pPr>
            <w:r>
              <w:rPr>
                <w:rFonts w:hint="eastAsia"/>
              </w:rPr>
              <w:t>说明：同一职务有多人担任（如主要技术人员），应分行填写。</w:t>
            </w:r>
          </w:p>
        </w:tc>
      </w:tr>
      <w:tr w14:paraId="63E2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529" w:type="dxa"/>
            <w:gridSpan w:val="8"/>
            <w:vAlign w:val="center"/>
          </w:tcPr>
          <w:p w14:paraId="78EE2A86">
            <w:pPr>
              <w:jc w:val="center"/>
            </w:pPr>
            <w:r>
              <w:rPr>
                <w:rFonts w:hint="eastAsia"/>
              </w:rPr>
              <w:t>投标（响应）供应商关联关系情况</w:t>
            </w:r>
          </w:p>
        </w:tc>
      </w:tr>
      <w:tr w14:paraId="2C1A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79CD94A5">
            <w:pPr>
              <w:jc w:val="center"/>
            </w:pPr>
            <w:r>
              <w:rPr>
                <w:rFonts w:hint="eastAsia"/>
              </w:rPr>
              <w:t>序号</w:t>
            </w:r>
          </w:p>
        </w:tc>
        <w:tc>
          <w:tcPr>
            <w:tcW w:w="2160" w:type="dxa"/>
            <w:gridSpan w:val="2"/>
            <w:tcBorders>
              <w:bottom w:val="single" w:color="auto" w:sz="4" w:space="0"/>
            </w:tcBorders>
            <w:vAlign w:val="center"/>
          </w:tcPr>
          <w:p w14:paraId="5ECC66FD">
            <w:pPr>
              <w:jc w:val="center"/>
            </w:pPr>
            <w:r>
              <w:rPr>
                <w:rFonts w:hint="eastAsia"/>
              </w:rPr>
              <w:t>关联关系类型</w:t>
            </w:r>
          </w:p>
        </w:tc>
        <w:tc>
          <w:tcPr>
            <w:tcW w:w="1661" w:type="dxa"/>
            <w:gridSpan w:val="2"/>
            <w:tcBorders>
              <w:bottom w:val="single" w:color="auto" w:sz="4" w:space="0"/>
            </w:tcBorders>
            <w:vAlign w:val="center"/>
          </w:tcPr>
          <w:p w14:paraId="6297EB13">
            <w:pPr>
              <w:jc w:val="center"/>
            </w:pPr>
            <w:r>
              <w:rPr>
                <w:rFonts w:hint="eastAsia"/>
              </w:rPr>
              <w:t>关联主体名称</w:t>
            </w:r>
          </w:p>
        </w:tc>
        <w:tc>
          <w:tcPr>
            <w:tcW w:w="3990" w:type="dxa"/>
            <w:gridSpan w:val="3"/>
            <w:tcBorders>
              <w:bottom w:val="single" w:color="auto" w:sz="4" w:space="0"/>
            </w:tcBorders>
            <w:vAlign w:val="center"/>
          </w:tcPr>
          <w:p w14:paraId="792218B5">
            <w:pPr>
              <w:jc w:val="center"/>
            </w:pPr>
            <w:r>
              <w:rPr>
                <w:rFonts w:hint="eastAsia"/>
              </w:rPr>
              <w:t>备注</w:t>
            </w:r>
          </w:p>
        </w:tc>
      </w:tr>
      <w:tr w14:paraId="0B71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1B0438F6">
            <w:pPr>
              <w:jc w:val="center"/>
            </w:pPr>
            <w:r>
              <w:rPr>
                <w:rFonts w:hint="eastAsia"/>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0C0A070B">
            <w:pPr>
              <w:jc w:val="center"/>
            </w:pPr>
            <w:r>
              <w:rPr>
                <w:rFonts w:hint="eastAsia"/>
              </w:rPr>
              <w:t>控股股东</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77BCE405">
            <w:pPr>
              <w:jc w:val="cente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24848868">
            <w:pPr>
              <w:jc w:val="center"/>
            </w:pPr>
            <w:r>
              <w:rPr>
                <w:rFonts w:hint="eastAsia"/>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5212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274D58C0">
            <w:pPr>
              <w:jc w:val="center"/>
            </w:pPr>
            <w:r>
              <w:rPr>
                <w:rFonts w:hint="eastAsia"/>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D527844">
            <w:pPr>
              <w:jc w:val="center"/>
            </w:pPr>
            <w:r>
              <w:rPr>
                <w:rFonts w:hint="eastAsia"/>
              </w:rPr>
              <w:t>管理关系</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3FDCC396">
            <w:pPr>
              <w:jc w:val="cente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13482723">
            <w:pPr>
              <w:jc w:val="center"/>
            </w:pPr>
            <w:r>
              <w:rPr>
                <w:rFonts w:hint="eastAsia"/>
              </w:rPr>
              <w:t>指对投标（响应）供应商不具有出资持股关系，但对其存在管理关系的主体。</w:t>
            </w:r>
          </w:p>
        </w:tc>
      </w:tr>
      <w:tr w14:paraId="12CD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529" w:type="dxa"/>
            <w:gridSpan w:val="8"/>
            <w:tcBorders>
              <w:top w:val="single" w:color="auto" w:sz="4" w:space="0"/>
              <w:left w:val="single" w:color="auto" w:sz="4" w:space="0"/>
              <w:bottom w:val="single" w:color="auto" w:sz="4" w:space="0"/>
              <w:right w:val="single" w:color="auto" w:sz="4" w:space="0"/>
            </w:tcBorders>
            <w:vAlign w:val="center"/>
          </w:tcPr>
          <w:p w14:paraId="1F8029BD">
            <w:pPr>
              <w:jc w:val="left"/>
            </w:pPr>
            <w:r>
              <w:rPr>
                <w:rFonts w:hint="eastAsia"/>
                <w:b/>
                <w:bCs/>
              </w:rPr>
              <w:t>说明：同一关联关系类型有多个主体的，应分行填写。</w:t>
            </w:r>
          </w:p>
        </w:tc>
      </w:tr>
    </w:tbl>
    <w:p w14:paraId="019FC56F"/>
    <w:p w14:paraId="378D68D1">
      <w:r>
        <w:br w:type="page"/>
      </w:r>
    </w:p>
    <w:p w14:paraId="335A555E">
      <w:pPr>
        <w:keepNext/>
        <w:keepLines/>
        <w:spacing w:before="120" w:after="120" w:line="360" w:lineRule="auto"/>
        <w:jc w:val="center"/>
        <w:outlineLvl w:val="2"/>
        <w:rPr>
          <w:b/>
          <w:sz w:val="36"/>
          <w:szCs w:val="36"/>
        </w:rPr>
      </w:pPr>
      <w:r>
        <w:rPr>
          <w:rFonts w:hint="eastAsia"/>
          <w:b/>
          <w:sz w:val="36"/>
          <w:szCs w:val="36"/>
        </w:rPr>
        <w:t>投标报价表</w:t>
      </w:r>
    </w:p>
    <w:p w14:paraId="36552EDC">
      <w:pPr>
        <w:spacing w:line="360" w:lineRule="auto"/>
        <w:rPr>
          <w:rFonts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bCs/>
        </w:rPr>
        <w:t>：</w:t>
      </w:r>
      <w:r>
        <w:rPr>
          <w:rFonts w:hint="eastAsia" w:asciiTheme="minorEastAsia" w:hAnsiTheme="minorEastAsia" w:eastAsiaTheme="minorEastAsia" w:cstheme="minorEastAsia"/>
          <w:bCs/>
          <w:u w:val="single"/>
        </w:rPr>
        <w:t xml:space="preserve">                   </w:t>
      </w:r>
      <w:r>
        <w:rPr>
          <w:rFonts w:hint="eastAsia" w:asciiTheme="minorEastAsia" w:hAnsiTheme="minorEastAsia" w:eastAsiaTheme="minorEastAsia" w:cstheme="minorEastAsia"/>
          <w:bCs/>
        </w:rPr>
        <w:t xml:space="preserve"> </w:t>
      </w:r>
      <w:r>
        <w:rPr>
          <w:rFonts w:hint="eastAsia" w:asciiTheme="minorEastAsia" w:hAnsiTheme="minorEastAsia" w:eastAsiaTheme="minorEastAsia" w:cstheme="minorEastAsia"/>
        </w:rPr>
        <w:t xml:space="preserve">           投标人名称：</w:t>
      </w:r>
      <w:r>
        <w:rPr>
          <w:rFonts w:hint="eastAsia" w:asciiTheme="minorEastAsia" w:hAnsiTheme="minorEastAsia" w:eastAsiaTheme="minorEastAsia" w:cstheme="minorEastAsia"/>
          <w:bCs/>
          <w:u w:val="single"/>
        </w:rPr>
        <w:t xml:space="preserve">                 </w:t>
      </w:r>
    </w:p>
    <w:tbl>
      <w:tblPr>
        <w:tblStyle w:val="11"/>
        <w:tblW w:w="869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1"/>
        <w:gridCol w:w="1706"/>
        <w:gridCol w:w="2466"/>
        <w:gridCol w:w="1686"/>
      </w:tblGrid>
      <w:tr w14:paraId="7302DC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Height w:val="785" w:hRule="atLeast"/>
          <w:jc w:val="center"/>
        </w:trPr>
        <w:tc>
          <w:tcPr>
            <w:tcW w:w="2841" w:type="dxa"/>
            <w:tcBorders>
              <w:top w:val="double" w:color="auto" w:sz="4" w:space="0"/>
              <w:bottom w:val="single" w:color="auto" w:sz="4" w:space="0"/>
            </w:tcBorders>
            <w:vAlign w:val="center"/>
          </w:tcPr>
          <w:p w14:paraId="211EA3D7">
            <w:pPr>
              <w:jc w:val="center"/>
              <w:rPr>
                <w:rFonts w:asciiTheme="minorEastAsia" w:hAnsiTheme="minorEastAsia" w:eastAsiaTheme="minorEastAsia" w:cstheme="minorEastAsia"/>
                <w:snapToGrid w:val="0"/>
              </w:rPr>
            </w:pPr>
            <w:r>
              <w:rPr>
                <w:rFonts w:hint="eastAsia" w:asciiTheme="minorEastAsia" w:hAnsiTheme="minorEastAsia" w:eastAsiaTheme="minorEastAsia" w:cstheme="minorEastAsia"/>
                <w:snapToGrid w:val="0"/>
              </w:rPr>
              <w:t>项目名称</w:t>
            </w:r>
          </w:p>
        </w:tc>
        <w:tc>
          <w:tcPr>
            <w:tcW w:w="1706" w:type="dxa"/>
            <w:tcBorders>
              <w:top w:val="double" w:color="auto" w:sz="4" w:space="0"/>
              <w:bottom w:val="single" w:color="auto" w:sz="4" w:space="0"/>
            </w:tcBorders>
            <w:vAlign w:val="center"/>
          </w:tcPr>
          <w:p w14:paraId="27570BF2">
            <w:pPr>
              <w:jc w:val="center"/>
              <w:rPr>
                <w:rFonts w:asciiTheme="minorEastAsia" w:hAnsiTheme="minorEastAsia" w:eastAsiaTheme="minorEastAsia" w:cstheme="minorEastAsia"/>
                <w:snapToGrid w:val="0"/>
              </w:rPr>
            </w:pPr>
            <w:r>
              <w:rPr>
                <w:rFonts w:hint="eastAsia" w:asciiTheme="minorEastAsia" w:hAnsiTheme="minorEastAsia" w:eastAsiaTheme="minorEastAsia" w:cstheme="minorEastAsia"/>
                <w:snapToGrid w:val="0"/>
              </w:rPr>
              <w:t>项目编号</w:t>
            </w:r>
          </w:p>
        </w:tc>
        <w:tc>
          <w:tcPr>
            <w:tcW w:w="2466" w:type="dxa"/>
            <w:tcBorders>
              <w:top w:val="double" w:color="auto" w:sz="4" w:space="0"/>
              <w:bottom w:val="single" w:color="auto" w:sz="4" w:space="0"/>
            </w:tcBorders>
            <w:vAlign w:val="center"/>
          </w:tcPr>
          <w:p w14:paraId="58B1A43B">
            <w:pPr>
              <w:jc w:val="center"/>
              <w:rPr>
                <w:rFonts w:asciiTheme="minorEastAsia" w:hAnsiTheme="minorEastAsia" w:eastAsiaTheme="minorEastAsia" w:cstheme="minorEastAsia"/>
                <w:snapToGrid w:val="0"/>
              </w:rPr>
            </w:pPr>
            <w:r>
              <w:rPr>
                <w:rFonts w:hint="eastAsia" w:asciiTheme="minorEastAsia" w:hAnsiTheme="minorEastAsia" w:eastAsiaTheme="minorEastAsia" w:cstheme="minorEastAsia"/>
                <w:snapToGrid w:val="0"/>
              </w:rPr>
              <w:t>折扣率</w:t>
            </w:r>
          </w:p>
        </w:tc>
        <w:tc>
          <w:tcPr>
            <w:tcW w:w="1686" w:type="dxa"/>
            <w:tcBorders>
              <w:top w:val="double" w:color="auto" w:sz="4" w:space="0"/>
              <w:bottom w:val="single" w:color="auto" w:sz="4" w:space="0"/>
            </w:tcBorders>
            <w:vAlign w:val="center"/>
          </w:tcPr>
          <w:p w14:paraId="58268927">
            <w:pPr>
              <w:jc w:val="center"/>
              <w:rPr>
                <w:rFonts w:asciiTheme="minorEastAsia" w:hAnsiTheme="minorEastAsia" w:eastAsiaTheme="minorEastAsia" w:cstheme="minorEastAsia"/>
                <w:snapToGrid w:val="0"/>
              </w:rPr>
            </w:pPr>
            <w:r>
              <w:rPr>
                <w:rFonts w:hint="eastAsia" w:asciiTheme="minorEastAsia" w:hAnsiTheme="minorEastAsia" w:eastAsiaTheme="minorEastAsia" w:cstheme="minorEastAsia"/>
                <w:snapToGrid w:val="0"/>
              </w:rPr>
              <w:t>备注</w:t>
            </w:r>
          </w:p>
        </w:tc>
      </w:tr>
      <w:tr w14:paraId="08FCB4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2841" w:type="dxa"/>
            <w:tcBorders>
              <w:top w:val="single" w:color="auto" w:sz="4" w:space="0"/>
            </w:tcBorders>
            <w:vAlign w:val="center"/>
          </w:tcPr>
          <w:p w14:paraId="6D2D9AF3">
            <w:pPr>
              <w:jc w:val="center"/>
              <w:rPr>
                <w:rFonts w:asciiTheme="minorEastAsia" w:hAnsiTheme="minorEastAsia" w:eastAsiaTheme="minorEastAsia" w:cstheme="minorEastAsia"/>
                <w:snapToGrid w:val="0"/>
                <w:u w:val="single"/>
              </w:rPr>
            </w:pPr>
          </w:p>
        </w:tc>
        <w:tc>
          <w:tcPr>
            <w:tcW w:w="1706" w:type="dxa"/>
            <w:tcBorders>
              <w:top w:val="single" w:color="auto" w:sz="4" w:space="0"/>
            </w:tcBorders>
            <w:vAlign w:val="center"/>
          </w:tcPr>
          <w:p w14:paraId="3E24451D">
            <w:pPr>
              <w:jc w:val="center"/>
              <w:rPr>
                <w:rFonts w:asciiTheme="minorEastAsia" w:hAnsiTheme="minorEastAsia" w:eastAsiaTheme="minorEastAsia" w:cstheme="minorEastAsia"/>
                <w:snapToGrid w:val="0"/>
              </w:rPr>
            </w:pPr>
          </w:p>
        </w:tc>
        <w:tc>
          <w:tcPr>
            <w:tcW w:w="2466" w:type="dxa"/>
            <w:tcBorders>
              <w:top w:val="single" w:color="auto" w:sz="4" w:space="0"/>
            </w:tcBorders>
            <w:vAlign w:val="center"/>
          </w:tcPr>
          <w:p w14:paraId="47ADB8CB">
            <w:pPr>
              <w:rPr>
                <w:rFonts w:asciiTheme="minorEastAsia" w:hAnsiTheme="minorEastAsia" w:eastAsiaTheme="minorEastAsia" w:cstheme="minorEastAsia"/>
                <w:snapToGrid w:val="0"/>
              </w:rPr>
            </w:pPr>
          </w:p>
        </w:tc>
        <w:tc>
          <w:tcPr>
            <w:tcW w:w="1686" w:type="dxa"/>
            <w:tcBorders>
              <w:top w:val="single" w:color="auto" w:sz="4" w:space="0"/>
            </w:tcBorders>
          </w:tcPr>
          <w:p w14:paraId="7E797FB0">
            <w:pPr>
              <w:jc w:val="center"/>
              <w:rPr>
                <w:rFonts w:asciiTheme="minorEastAsia" w:hAnsiTheme="minorEastAsia" w:eastAsiaTheme="minorEastAsia" w:cstheme="minorEastAsia"/>
                <w:snapToGrid w:val="0"/>
              </w:rPr>
            </w:pPr>
          </w:p>
        </w:tc>
      </w:tr>
    </w:tbl>
    <w:p w14:paraId="7E2895E1">
      <w:pPr>
        <w:spacing w:line="400" w:lineRule="exact"/>
        <w:rPr>
          <w:rFonts w:asciiTheme="minorEastAsia" w:hAnsiTheme="minorEastAsia" w:eastAsiaTheme="minorEastAsia" w:cstheme="minorEastAsia"/>
          <w:b/>
          <w:bCs/>
        </w:rPr>
      </w:pPr>
      <w:r>
        <w:rPr>
          <w:rFonts w:hint="eastAsia" w:asciiTheme="minorEastAsia" w:hAnsiTheme="minorEastAsia" w:eastAsiaTheme="minorEastAsia" w:cstheme="minorEastAsia"/>
          <w:b/>
          <w:bCs/>
        </w:rPr>
        <w:t>备注：</w:t>
      </w:r>
    </w:p>
    <w:p w14:paraId="267EC4A9">
      <w:pPr>
        <w:ind w:left="422" w:leftChars="201"/>
        <w:rPr>
          <w:rFonts w:asciiTheme="minorEastAsia" w:hAnsiTheme="minorEastAsia" w:eastAsiaTheme="minorEastAsia" w:cstheme="minorEastAsia"/>
          <w:b/>
        </w:rPr>
      </w:pPr>
      <w:r>
        <w:rPr>
          <w:rFonts w:hint="eastAsia" w:asciiTheme="minorEastAsia" w:hAnsiTheme="minorEastAsia" w:eastAsiaTheme="minorEastAsia" w:cstheme="minorEastAsia"/>
          <w:b/>
        </w:rPr>
        <w:t>1、此表为投标文件的组成部分，须附在正、副本的投标文件中。</w:t>
      </w:r>
    </w:p>
    <w:p w14:paraId="7BEA2630">
      <w:pPr>
        <w:tabs>
          <w:tab w:val="left" w:pos="426"/>
        </w:tabs>
        <w:spacing w:after="60"/>
        <w:ind w:firstLine="422" w:firstLineChars="200"/>
        <w:rPr>
          <w:rFonts w:asciiTheme="minorEastAsia" w:hAnsiTheme="minorEastAsia" w:eastAsiaTheme="minorEastAsia" w:cstheme="minorEastAsia"/>
          <w:b/>
        </w:rPr>
      </w:pPr>
      <w:r>
        <w:rPr>
          <w:rFonts w:hint="eastAsia" w:asciiTheme="minorEastAsia" w:hAnsiTheme="minorEastAsia" w:eastAsiaTheme="minorEastAsia" w:cstheme="minorEastAsia"/>
          <w:b/>
        </w:rPr>
        <w:t>2、“折扣率”填写要求：</w:t>
      </w:r>
    </w:p>
    <w:p w14:paraId="1394ECAA">
      <w:pPr>
        <w:tabs>
          <w:tab w:val="left" w:pos="426"/>
        </w:tabs>
        <w:spacing w:after="60"/>
        <w:ind w:firstLine="422" w:firstLineChars="200"/>
        <w:rPr>
          <w:rFonts w:asciiTheme="minorEastAsia" w:hAnsiTheme="minorEastAsia" w:eastAsiaTheme="minorEastAsia" w:cstheme="minorEastAsia"/>
          <w:b/>
        </w:rPr>
      </w:pPr>
      <w:r>
        <w:rPr>
          <w:rFonts w:hint="eastAsia" w:asciiTheme="minorEastAsia" w:hAnsiTheme="minorEastAsia" w:eastAsiaTheme="minorEastAsia" w:cstheme="minorEastAsia"/>
          <w:b/>
        </w:rPr>
        <w:t>2.1、0＜折扣率≤1，未按此要求填写将作投标无效处理；</w:t>
      </w:r>
    </w:p>
    <w:p w14:paraId="4AA56BC5">
      <w:pPr>
        <w:tabs>
          <w:tab w:val="left" w:pos="426"/>
        </w:tabs>
        <w:spacing w:after="60"/>
        <w:ind w:firstLine="422" w:firstLineChars="200"/>
        <w:rPr>
          <w:rFonts w:asciiTheme="minorEastAsia" w:hAnsiTheme="minorEastAsia" w:eastAsiaTheme="minorEastAsia" w:cstheme="minorEastAsia"/>
          <w:b/>
        </w:rPr>
      </w:pPr>
      <w:r>
        <w:rPr>
          <w:rFonts w:hint="eastAsia" w:asciiTheme="minorEastAsia" w:hAnsiTheme="minorEastAsia" w:eastAsiaTheme="minorEastAsia" w:cstheme="minorEastAsia"/>
          <w:b/>
        </w:rPr>
        <w:t>2.2、填写折扣率格式应为小数，例如0.95、0.90、0.85；</w:t>
      </w:r>
    </w:p>
    <w:p w14:paraId="43B16B26">
      <w:pPr>
        <w:tabs>
          <w:tab w:val="left" w:pos="426"/>
        </w:tabs>
        <w:spacing w:after="60"/>
        <w:ind w:firstLine="422" w:firstLineChars="200"/>
        <w:rPr>
          <w:rFonts w:asciiTheme="minorEastAsia" w:hAnsiTheme="minorEastAsia" w:eastAsiaTheme="minorEastAsia" w:cstheme="minorEastAsia"/>
          <w:b/>
        </w:rPr>
      </w:pPr>
      <w:r>
        <w:rPr>
          <w:rFonts w:hint="eastAsia" w:asciiTheme="minorEastAsia" w:hAnsiTheme="minorEastAsia" w:eastAsiaTheme="minorEastAsia" w:cstheme="minorEastAsia"/>
          <w:b/>
        </w:rPr>
        <w:t>2.3、“折扣率”缺填、漏填将直接作投标无效处理。</w:t>
      </w:r>
    </w:p>
    <w:p w14:paraId="4857678D">
      <w:pPr>
        <w:rPr>
          <w:rFonts w:asciiTheme="minorEastAsia" w:hAnsiTheme="minorEastAsia" w:eastAsiaTheme="minorEastAsia" w:cstheme="minorEastAsia"/>
          <w:b/>
          <w:bCs/>
        </w:rPr>
      </w:pPr>
    </w:p>
    <w:p w14:paraId="3F9A2DE3">
      <w:pPr>
        <w:spacing w:line="360" w:lineRule="auto"/>
        <w:rPr>
          <w:rFonts w:asciiTheme="minorEastAsia" w:hAnsiTheme="minorEastAsia" w:eastAsiaTheme="minorEastAsia" w:cstheme="minorEastAsia"/>
        </w:rPr>
      </w:pPr>
    </w:p>
    <w:p w14:paraId="5F4A7296">
      <w:pPr>
        <w:spacing w:line="360" w:lineRule="auto"/>
        <w:jc w:val="right"/>
        <w:rPr>
          <w:rFonts w:asciiTheme="minorEastAsia" w:hAnsiTheme="minorEastAsia" w:eastAsiaTheme="minorEastAsia" w:cstheme="minorEastAsia"/>
        </w:rPr>
      </w:pPr>
      <w:r>
        <w:rPr>
          <w:rFonts w:hint="eastAsia" w:asciiTheme="minorEastAsia" w:hAnsiTheme="minorEastAsia" w:eastAsiaTheme="minorEastAsia" w:cstheme="minorEastAsia"/>
        </w:rPr>
        <w:t>投标人代表签字：</w:t>
      </w:r>
    </w:p>
    <w:p w14:paraId="6DD2FA6D">
      <w:pPr>
        <w:spacing w:line="360" w:lineRule="auto"/>
        <w:jc w:val="right"/>
        <w:rPr>
          <w:rFonts w:asciiTheme="minorEastAsia" w:hAnsiTheme="minorEastAsia" w:eastAsiaTheme="minorEastAsia" w:cstheme="minorEastAsia"/>
        </w:rPr>
      </w:pPr>
      <w:r>
        <w:rPr>
          <w:rFonts w:hint="eastAsia" w:asciiTheme="minorEastAsia" w:hAnsiTheme="minorEastAsia" w:eastAsiaTheme="minorEastAsia" w:cstheme="minorEastAsia"/>
        </w:rPr>
        <w:t>投标人盖章：</w:t>
      </w:r>
    </w:p>
    <w:p w14:paraId="594DF035">
      <w:pPr>
        <w:pStyle w:val="5"/>
      </w:pPr>
    </w:p>
    <w:p w14:paraId="29ED2A78"/>
    <w:p w14:paraId="4B707CAF"/>
    <w:p w14:paraId="73FA373A"/>
    <w:p w14:paraId="0F4401AC"/>
    <w:p w14:paraId="47DC9668"/>
    <w:p w14:paraId="3F70DF7F"/>
    <w:p w14:paraId="352F079A"/>
    <w:p w14:paraId="6D93C419"/>
    <w:p w14:paraId="1EE016DB"/>
    <w:p w14:paraId="4E768E1D"/>
    <w:p w14:paraId="27CA26F5"/>
    <w:p w14:paraId="5438CA19"/>
    <w:p w14:paraId="41B8C321"/>
    <w:p w14:paraId="45274D7A"/>
    <w:p w14:paraId="4748B2CE"/>
    <w:p w14:paraId="6B5112A6"/>
    <w:p w14:paraId="76417701"/>
    <w:p w14:paraId="625362F0"/>
    <w:p w14:paraId="41A02E02"/>
    <w:p w14:paraId="4610576A"/>
    <w:p w14:paraId="73DB9ADF"/>
    <w:p w14:paraId="3BE3ABCD"/>
    <w:p w14:paraId="4C778A97"/>
    <w:p w14:paraId="3D53343C">
      <w:pPr>
        <w:ind w:firstLine="562" w:firstLineChars="200"/>
        <w:jc w:val="center"/>
        <w:rPr>
          <w:rFonts w:ascii="仿宋_GB2312" w:eastAsia="仿宋_GB2312"/>
          <w:b/>
          <w:bCs/>
          <w:sz w:val="28"/>
          <w:szCs w:val="28"/>
        </w:rPr>
      </w:pPr>
      <w:r>
        <w:rPr>
          <w:rFonts w:hint="eastAsia" w:ascii="仿宋_GB2312" w:eastAsia="仿宋_GB2312"/>
          <w:b/>
          <w:bCs/>
          <w:sz w:val="28"/>
          <w:szCs w:val="28"/>
        </w:rPr>
        <w:t>法人授权书</w:t>
      </w:r>
    </w:p>
    <w:p w14:paraId="5CD7E2BA">
      <w:pPr>
        <w:ind w:firstLine="560" w:firstLineChars="200"/>
        <w:rPr>
          <w:rFonts w:ascii="仿宋_GB2312" w:eastAsia="仿宋_GB2312"/>
          <w:sz w:val="28"/>
          <w:szCs w:val="28"/>
        </w:rPr>
      </w:pPr>
    </w:p>
    <w:p w14:paraId="36FDCB98">
      <w:pPr>
        <w:ind w:firstLine="560" w:firstLineChars="200"/>
        <w:rPr>
          <w:rFonts w:ascii="仿宋_GB2312" w:eastAsia="仿宋_GB2312"/>
          <w:sz w:val="28"/>
          <w:szCs w:val="28"/>
        </w:rPr>
      </w:pPr>
      <w:r>
        <w:rPr>
          <w:rFonts w:hint="eastAsia" w:ascii="仿宋_GB2312" w:eastAsia="仿宋_GB2312"/>
          <w:sz w:val="28"/>
          <w:szCs w:val="28"/>
        </w:rPr>
        <w:t>项目名称：</w:t>
      </w:r>
    </w:p>
    <w:p w14:paraId="02749FCD">
      <w:pPr>
        <w:ind w:firstLine="560" w:firstLineChars="200"/>
        <w:rPr>
          <w:rFonts w:ascii="仿宋_GB2312" w:eastAsia="仿宋_GB2312"/>
          <w:sz w:val="28"/>
          <w:szCs w:val="28"/>
        </w:rPr>
      </w:pPr>
    </w:p>
    <w:p w14:paraId="44DD13C5">
      <w:pPr>
        <w:ind w:firstLine="560" w:firstLineChars="200"/>
        <w:rPr>
          <w:rFonts w:ascii="仿宋_GB2312" w:eastAsia="仿宋_GB2312"/>
          <w:sz w:val="28"/>
          <w:szCs w:val="28"/>
        </w:rPr>
      </w:pPr>
      <w:r>
        <w:rPr>
          <w:rFonts w:hint="eastAsia" w:ascii="仿宋_GB2312" w:eastAsia="仿宋_GB2312"/>
          <w:sz w:val="28"/>
          <w:szCs w:val="28"/>
        </w:rPr>
        <w:t>公司名称：</w:t>
      </w:r>
    </w:p>
    <w:p w14:paraId="5A34A26F">
      <w:pPr>
        <w:ind w:firstLine="560" w:firstLineChars="200"/>
        <w:rPr>
          <w:rFonts w:ascii="仿宋_GB2312" w:eastAsia="仿宋_GB2312"/>
          <w:sz w:val="28"/>
          <w:szCs w:val="28"/>
        </w:rPr>
      </w:pPr>
    </w:p>
    <w:p w14:paraId="1781A059">
      <w:pPr>
        <w:ind w:firstLine="560" w:firstLineChars="200"/>
        <w:rPr>
          <w:rFonts w:ascii="仿宋_GB2312" w:eastAsia="仿宋_GB2312"/>
          <w:sz w:val="28"/>
          <w:szCs w:val="28"/>
        </w:rPr>
      </w:pPr>
      <w:r>
        <w:rPr>
          <w:rFonts w:hint="eastAsia" w:ascii="仿宋_GB2312" w:eastAsia="仿宋_GB2312"/>
          <w:sz w:val="28"/>
          <w:szCs w:val="28"/>
        </w:rPr>
        <w:t>法人姓名及身份证号：</w:t>
      </w:r>
    </w:p>
    <w:p w14:paraId="39761B6B">
      <w:pPr>
        <w:ind w:firstLine="560" w:firstLineChars="200"/>
        <w:rPr>
          <w:rFonts w:ascii="仿宋_GB2312" w:eastAsia="仿宋_GB2312"/>
          <w:sz w:val="28"/>
          <w:szCs w:val="28"/>
        </w:rPr>
      </w:pPr>
    </w:p>
    <w:p w14:paraId="4478A36C">
      <w:pPr>
        <w:ind w:firstLine="560" w:firstLineChars="200"/>
        <w:rPr>
          <w:rFonts w:ascii="仿宋_GB2312" w:eastAsia="仿宋_GB2312"/>
          <w:sz w:val="28"/>
          <w:szCs w:val="28"/>
        </w:rPr>
      </w:pPr>
      <w:r>
        <w:rPr>
          <w:rFonts w:hint="eastAsia" w:ascii="仿宋_GB2312" w:eastAsia="仿宋_GB2312"/>
          <w:sz w:val="28"/>
          <w:szCs w:val="28"/>
        </w:rPr>
        <w:t>授权人姓名及身份证号：</w:t>
      </w:r>
    </w:p>
    <w:p w14:paraId="5E02E8E4">
      <w:pPr>
        <w:ind w:firstLine="560" w:firstLineChars="200"/>
        <w:rPr>
          <w:rFonts w:ascii="仿宋_GB2312" w:eastAsia="仿宋_GB2312"/>
          <w:sz w:val="28"/>
          <w:szCs w:val="28"/>
        </w:rPr>
      </w:pPr>
    </w:p>
    <w:p w14:paraId="4F78446D">
      <w:pPr>
        <w:ind w:firstLine="560" w:firstLineChars="200"/>
        <w:rPr>
          <w:rFonts w:ascii="仿宋_GB2312" w:eastAsia="仿宋_GB2312"/>
          <w:sz w:val="28"/>
          <w:szCs w:val="28"/>
        </w:rPr>
      </w:pPr>
      <w:r>
        <w:rPr>
          <w:rFonts w:hint="eastAsia" w:ascii="仿宋_GB2312" w:eastAsia="仿宋_GB2312"/>
          <w:sz w:val="28"/>
          <w:szCs w:val="28"/>
        </w:rPr>
        <w:t>联系方式：</w:t>
      </w:r>
    </w:p>
    <w:p w14:paraId="14B72C03">
      <w:pPr>
        <w:ind w:firstLine="560" w:firstLineChars="200"/>
        <w:rPr>
          <w:rFonts w:ascii="仿宋_GB2312" w:eastAsia="仿宋_GB2312"/>
          <w:sz w:val="28"/>
          <w:szCs w:val="28"/>
        </w:rPr>
      </w:pPr>
    </w:p>
    <w:p w14:paraId="15770F5D">
      <w:pPr>
        <w:ind w:firstLine="560" w:firstLineChars="200"/>
        <w:rPr>
          <w:rFonts w:ascii="仿宋_GB2312" w:eastAsia="仿宋_GB2312"/>
          <w:sz w:val="28"/>
          <w:szCs w:val="28"/>
        </w:rPr>
      </w:pPr>
    </w:p>
    <w:p w14:paraId="52098F20">
      <w:pPr>
        <w:ind w:firstLine="560" w:firstLineChars="200"/>
        <w:rPr>
          <w:rFonts w:ascii="仿宋_GB2312" w:eastAsia="仿宋_GB2312"/>
          <w:sz w:val="28"/>
          <w:szCs w:val="28"/>
        </w:rPr>
      </w:pPr>
      <w:r>
        <w:rPr>
          <w:rFonts w:hint="eastAsia" w:ascii="仿宋_GB2312" w:eastAsia="仿宋_GB2312"/>
          <w:sz w:val="28"/>
          <w:szCs w:val="28"/>
        </w:rPr>
        <w:t>法人及授权人身份证扫描件正反面：</w:t>
      </w:r>
    </w:p>
    <w:p w14:paraId="16E8C27A">
      <w:pPr>
        <w:ind w:firstLine="560" w:firstLineChars="200"/>
        <w:rPr>
          <w:rFonts w:ascii="仿宋_GB2312" w:eastAsia="仿宋_GB2312"/>
          <w:color w:val="FF0000"/>
          <w:sz w:val="28"/>
          <w:szCs w:val="28"/>
        </w:rPr>
      </w:pPr>
    </w:p>
    <w:p w14:paraId="009F0CD2">
      <w:pPr>
        <w:ind w:firstLine="560" w:firstLineChars="200"/>
        <w:rPr>
          <w:rFonts w:ascii="仿宋_GB2312" w:eastAsia="仿宋_GB2312"/>
          <w:color w:val="FF0000"/>
          <w:sz w:val="28"/>
          <w:szCs w:val="28"/>
        </w:rPr>
      </w:pPr>
      <w:r>
        <w:rPr>
          <w:rFonts w:hint="eastAsia" w:ascii="仿宋_GB2312" w:eastAsia="仿宋_GB2312"/>
          <w:color w:val="FF0000"/>
          <w:sz w:val="28"/>
          <w:szCs w:val="28"/>
        </w:rPr>
        <w:t>本公司承诺提供信息真实有效，授权人为本司人员；若提供虚假信息，愿意</w:t>
      </w:r>
    </w:p>
    <w:p w14:paraId="7F85841D">
      <w:pPr>
        <w:rPr>
          <w:rFonts w:ascii="仿宋_GB2312" w:eastAsia="仿宋_GB2312"/>
          <w:color w:val="FF0000"/>
          <w:sz w:val="28"/>
          <w:szCs w:val="28"/>
        </w:rPr>
      </w:pPr>
    </w:p>
    <w:p w14:paraId="420BF7B0">
      <w:pPr>
        <w:rPr>
          <w:rFonts w:ascii="仿宋_GB2312" w:eastAsia="仿宋_GB2312"/>
          <w:color w:val="FF0000"/>
          <w:sz w:val="28"/>
          <w:szCs w:val="28"/>
        </w:rPr>
      </w:pPr>
      <w:r>
        <w:rPr>
          <w:rFonts w:hint="eastAsia" w:ascii="仿宋_GB2312" w:eastAsia="仿宋_GB2312"/>
          <w:color w:val="FF0000"/>
          <w:sz w:val="28"/>
          <w:szCs w:val="28"/>
        </w:rPr>
        <w:t>承担所有法律后果；</w:t>
      </w:r>
    </w:p>
    <w:p w14:paraId="0E9D8D60"/>
    <w:p w14:paraId="5E5D4640"/>
    <w:p w14:paraId="79D84A77"/>
    <w:p w14:paraId="2E9F4054"/>
    <w:p w14:paraId="018D88C9"/>
    <w:p w14:paraId="74C583D9"/>
    <w:p w14:paraId="5A3BE3D8"/>
    <w:p w14:paraId="4F56465C"/>
    <w:p w14:paraId="0FB3D0D0">
      <w:pPr>
        <w:spacing w:before="312" w:beforeLines="100" w:after="312" w:afterLines="100" w:line="560" w:lineRule="exact"/>
        <w:ind w:firstLine="560" w:firstLineChars="2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承诺函</w:t>
      </w:r>
    </w:p>
    <w:p w14:paraId="1286243B">
      <w:pPr>
        <w:spacing w:before="312" w:beforeLines="100" w:after="312" w:afterLines="100"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致南方医科大学深圳口腔医院（坪山）：</w:t>
      </w:r>
    </w:p>
    <w:p w14:paraId="7351B0F1">
      <w:pPr>
        <w:spacing w:before="156" w:beforeLines="50" w:after="156" w:afterLines="50"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司郑重承诺在此次招采项目中不存在不同投标供应商的法定代表人、主要经营负责人、项目投标授权代表人、项目负责人、主要技术人员为同一人、属同一单位或者在同一单位缴纳社会保险。不存在串标、围标等有关违规、违法行为。</w:t>
      </w:r>
    </w:p>
    <w:p w14:paraId="7BACC5EC">
      <w:pPr>
        <w:spacing w:before="156" w:beforeLines="50" w:after="156" w:afterLines="50"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如发现存在围标、串标等违规、违法行为将按规定纳入贵院黑名单并按有关规定处罚，贵院不再合作所有项目，我司已知晓相关后果。</w:t>
      </w:r>
    </w:p>
    <w:p w14:paraId="63AC60AA">
      <w:pPr>
        <w:spacing w:before="780" w:beforeLines="25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公司（章）：</w:t>
      </w:r>
    </w:p>
    <w:p w14:paraId="5B5BB2D0">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法定代表人或委托代理人（签字）：</w:t>
      </w:r>
    </w:p>
    <w:p w14:paraId="19501C72">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7640EDD1">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日期：</w:t>
      </w:r>
    </w:p>
    <w:p w14:paraId="3E1D219D">
      <w:pPr>
        <w:widowControl/>
        <w:spacing w:before="156" w:beforeLines="50" w:after="156" w:afterLines="50"/>
        <w:jc w:val="left"/>
        <w:rPr>
          <w:rFonts w:ascii="仿宋_GB2312" w:hAnsi="仿宋_GB2312" w:eastAsia="仿宋_GB2312" w:cs="仿宋_GB2312"/>
          <w:color w:val="FF0000"/>
          <w:sz w:val="32"/>
          <w:szCs w:val="32"/>
        </w:rPr>
      </w:pPr>
      <w:r>
        <w:rPr>
          <w:rFonts w:hint="eastAsia" w:ascii="仿宋_GB2312" w:hAnsi="仿宋_GB2312" w:eastAsia="仿宋_GB2312" w:cs="仿宋_GB2312"/>
          <w:color w:val="FF0000"/>
          <w:sz w:val="28"/>
          <w:szCs w:val="28"/>
        </w:rPr>
        <w:t>注意：</w:t>
      </w:r>
      <w:r>
        <w:rPr>
          <w:rFonts w:hint="eastAsia" w:ascii="仿宋_GB2312" w:eastAsia="仿宋_GB2312" w:cs="仿宋_GB2312"/>
          <w:color w:val="FF0000"/>
          <w:kern w:val="0"/>
          <w:sz w:val="28"/>
          <w:szCs w:val="28"/>
          <w:lang w:bidi="ar"/>
        </w:rPr>
        <w:t>提供本次采购项目的投标报名人、投标授权代表等相关人员近三个月社保缴纳明细。</w:t>
      </w:r>
    </w:p>
    <w:p w14:paraId="7635179F"/>
    <w:p w14:paraId="0A4BA2F3"/>
    <w:p w14:paraId="61F5EDD9"/>
    <w:p w14:paraId="4565FCB0"/>
    <w:p w14:paraId="36486229"/>
    <w:p w14:paraId="6DCCC19B"/>
    <w:p w14:paraId="48728076"/>
    <w:p w14:paraId="43F873D0"/>
    <w:p w14:paraId="785F52DB"/>
    <w:p w14:paraId="1FEDE869"/>
    <w:p w14:paraId="4CEB7114"/>
    <w:p w14:paraId="4B48298B">
      <w:pPr>
        <w:spacing w:before="240" w:after="240"/>
        <w:jc w:val="center"/>
        <w:rPr>
          <w:rFonts w:eastAsia="黑体"/>
          <w:color w:val="000000"/>
          <w:sz w:val="30"/>
          <w:szCs w:val="30"/>
        </w:rPr>
      </w:pPr>
      <w:r>
        <w:rPr>
          <w:rFonts w:hint="eastAsia" w:eastAsia="黑体"/>
          <w:color w:val="000000"/>
          <w:sz w:val="30"/>
          <w:szCs w:val="30"/>
        </w:rPr>
        <w:t>服务</w:t>
      </w:r>
      <w:r>
        <w:rPr>
          <w:rFonts w:eastAsia="黑体"/>
          <w:color w:val="000000"/>
          <w:sz w:val="30"/>
          <w:szCs w:val="30"/>
        </w:rPr>
        <w:t>技术</w:t>
      </w:r>
      <w:r>
        <w:rPr>
          <w:rFonts w:hint="eastAsia" w:eastAsia="黑体"/>
          <w:color w:val="000000"/>
          <w:sz w:val="30"/>
          <w:szCs w:val="30"/>
        </w:rPr>
        <w:t>需求</w:t>
      </w:r>
      <w:r>
        <w:rPr>
          <w:rFonts w:eastAsia="黑体"/>
          <w:color w:val="000000"/>
          <w:sz w:val="30"/>
          <w:szCs w:val="30"/>
        </w:rPr>
        <w:t>响应/偏离表</w:t>
      </w:r>
    </w:p>
    <w:p w14:paraId="41E053D8">
      <w:pPr>
        <w:spacing w:line="360" w:lineRule="auto"/>
        <w:rPr>
          <w:color w:val="000000"/>
          <w:u w:val="single"/>
        </w:rPr>
      </w:pPr>
      <w:r>
        <w:rPr>
          <w:color w:val="000000"/>
        </w:rPr>
        <w:t>投标人名称：</w:t>
      </w:r>
      <w:r>
        <w:rPr>
          <w:color w:val="000000"/>
          <w:u w:val="single"/>
        </w:rPr>
        <w:t xml:space="preserve">                          </w:t>
      </w:r>
      <w:r>
        <w:rPr>
          <w:color w:val="000000"/>
        </w:rPr>
        <w:t xml:space="preserve">          </w:t>
      </w:r>
      <w:r>
        <w:rPr>
          <w:rFonts w:hint="eastAsia"/>
          <w:color w:val="000000"/>
        </w:rPr>
        <w:t xml:space="preserve">    </w:t>
      </w:r>
      <w:r>
        <w:rPr>
          <w:color w:val="000000"/>
        </w:rPr>
        <w:t>招标编号：</w:t>
      </w:r>
      <w:r>
        <w:rPr>
          <w:color w:val="000000"/>
          <w:u w:val="single"/>
        </w:rPr>
        <w:t xml:space="preserve">         </w:t>
      </w:r>
      <w:r>
        <w:rPr>
          <w:rFonts w:hint="eastAsia"/>
          <w:color w:val="000000"/>
          <w:u w:val="single"/>
        </w:rPr>
        <w:t xml:space="preserve">    </w:t>
      </w:r>
      <w:r>
        <w:rPr>
          <w:color w:val="000000"/>
          <w:u w:val="single"/>
        </w:rPr>
        <w:t xml:space="preserve">    </w:t>
      </w:r>
    </w:p>
    <w:tbl>
      <w:tblPr>
        <w:tblStyle w:val="11"/>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5DB4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4FAE294F">
            <w:pPr>
              <w:jc w:val="center"/>
              <w:rPr>
                <w:color w:val="000000"/>
                <w:sz w:val="24"/>
              </w:rPr>
            </w:pPr>
            <w:r>
              <w:rPr>
                <w:color w:val="000000"/>
              </w:rPr>
              <w:t>需求名称</w:t>
            </w:r>
          </w:p>
        </w:tc>
        <w:tc>
          <w:tcPr>
            <w:tcW w:w="1980" w:type="dxa"/>
            <w:vAlign w:val="center"/>
          </w:tcPr>
          <w:p w14:paraId="36D6EB66">
            <w:pPr>
              <w:jc w:val="center"/>
              <w:rPr>
                <w:color w:val="000000"/>
              </w:rPr>
            </w:pPr>
            <w:r>
              <w:rPr>
                <w:color w:val="000000"/>
              </w:rPr>
              <w:t>招标文件技术需求</w:t>
            </w:r>
          </w:p>
        </w:tc>
        <w:tc>
          <w:tcPr>
            <w:tcW w:w="1832" w:type="dxa"/>
            <w:vAlign w:val="center"/>
          </w:tcPr>
          <w:p w14:paraId="00A6B737">
            <w:pPr>
              <w:jc w:val="center"/>
              <w:rPr>
                <w:color w:val="000000"/>
                <w:sz w:val="24"/>
              </w:rPr>
            </w:pPr>
            <w:r>
              <w:rPr>
                <w:color w:val="000000"/>
              </w:rPr>
              <w:t>投标人响应情况</w:t>
            </w:r>
          </w:p>
        </w:tc>
        <w:tc>
          <w:tcPr>
            <w:tcW w:w="1675" w:type="dxa"/>
            <w:vAlign w:val="center"/>
          </w:tcPr>
          <w:p w14:paraId="4A4A9ED0">
            <w:pPr>
              <w:jc w:val="center"/>
              <w:rPr>
                <w:color w:val="000000"/>
              </w:rPr>
            </w:pPr>
            <w:r>
              <w:rPr>
                <w:color w:val="000000"/>
              </w:rPr>
              <w:t>是否有偏离</w:t>
            </w:r>
          </w:p>
          <w:p w14:paraId="441F33F0">
            <w:pPr>
              <w:jc w:val="center"/>
              <w:rPr>
                <w:color w:val="000000"/>
                <w:sz w:val="24"/>
              </w:rPr>
            </w:pPr>
            <w:r>
              <w:rPr>
                <w:color w:val="000000"/>
              </w:rPr>
              <w:t>（填写有/无）</w:t>
            </w:r>
          </w:p>
        </w:tc>
        <w:tc>
          <w:tcPr>
            <w:tcW w:w="1673" w:type="dxa"/>
            <w:vAlign w:val="center"/>
          </w:tcPr>
          <w:p w14:paraId="73E1C786">
            <w:pPr>
              <w:jc w:val="center"/>
              <w:rPr>
                <w:color w:val="000000"/>
                <w:sz w:val="24"/>
              </w:rPr>
            </w:pPr>
            <w:r>
              <w:rPr>
                <w:color w:val="000000"/>
              </w:rPr>
              <w:t>偏离说明</w:t>
            </w:r>
          </w:p>
        </w:tc>
      </w:tr>
      <w:tr w14:paraId="40A7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2AA9299">
            <w:pPr>
              <w:spacing w:line="360" w:lineRule="auto"/>
              <w:rPr>
                <w:color w:val="000000"/>
                <w:u w:val="single"/>
              </w:rPr>
            </w:pPr>
          </w:p>
        </w:tc>
        <w:tc>
          <w:tcPr>
            <w:tcW w:w="1980" w:type="dxa"/>
          </w:tcPr>
          <w:p w14:paraId="740AC2A7">
            <w:pPr>
              <w:spacing w:line="360" w:lineRule="auto"/>
              <w:rPr>
                <w:color w:val="000000"/>
                <w:u w:val="single"/>
              </w:rPr>
            </w:pPr>
          </w:p>
        </w:tc>
        <w:tc>
          <w:tcPr>
            <w:tcW w:w="1832" w:type="dxa"/>
          </w:tcPr>
          <w:p w14:paraId="6027CE14">
            <w:pPr>
              <w:spacing w:line="360" w:lineRule="auto"/>
              <w:rPr>
                <w:color w:val="000000"/>
                <w:u w:val="single"/>
              </w:rPr>
            </w:pPr>
          </w:p>
        </w:tc>
        <w:tc>
          <w:tcPr>
            <w:tcW w:w="1675" w:type="dxa"/>
          </w:tcPr>
          <w:p w14:paraId="6CD961B3">
            <w:pPr>
              <w:spacing w:line="360" w:lineRule="auto"/>
              <w:rPr>
                <w:color w:val="000000"/>
                <w:u w:val="single"/>
              </w:rPr>
            </w:pPr>
          </w:p>
        </w:tc>
        <w:tc>
          <w:tcPr>
            <w:tcW w:w="1673" w:type="dxa"/>
          </w:tcPr>
          <w:p w14:paraId="378FDF9E">
            <w:pPr>
              <w:spacing w:line="360" w:lineRule="auto"/>
              <w:rPr>
                <w:color w:val="000000"/>
                <w:u w:val="single"/>
              </w:rPr>
            </w:pPr>
          </w:p>
        </w:tc>
      </w:tr>
      <w:tr w14:paraId="6609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53243B3">
            <w:pPr>
              <w:spacing w:line="360" w:lineRule="auto"/>
              <w:rPr>
                <w:color w:val="000000"/>
                <w:u w:val="single"/>
              </w:rPr>
            </w:pPr>
          </w:p>
        </w:tc>
        <w:tc>
          <w:tcPr>
            <w:tcW w:w="1980" w:type="dxa"/>
          </w:tcPr>
          <w:p w14:paraId="098403F4">
            <w:pPr>
              <w:spacing w:line="360" w:lineRule="auto"/>
              <w:rPr>
                <w:color w:val="000000"/>
                <w:u w:val="single"/>
              </w:rPr>
            </w:pPr>
          </w:p>
        </w:tc>
        <w:tc>
          <w:tcPr>
            <w:tcW w:w="1832" w:type="dxa"/>
          </w:tcPr>
          <w:p w14:paraId="1F303340">
            <w:pPr>
              <w:spacing w:line="360" w:lineRule="auto"/>
              <w:rPr>
                <w:color w:val="000000"/>
                <w:u w:val="single"/>
              </w:rPr>
            </w:pPr>
          </w:p>
        </w:tc>
        <w:tc>
          <w:tcPr>
            <w:tcW w:w="1675" w:type="dxa"/>
          </w:tcPr>
          <w:p w14:paraId="6085A83D">
            <w:pPr>
              <w:spacing w:line="360" w:lineRule="auto"/>
              <w:rPr>
                <w:color w:val="000000"/>
                <w:u w:val="single"/>
              </w:rPr>
            </w:pPr>
          </w:p>
        </w:tc>
        <w:tc>
          <w:tcPr>
            <w:tcW w:w="1673" w:type="dxa"/>
          </w:tcPr>
          <w:p w14:paraId="49F45E86">
            <w:pPr>
              <w:spacing w:line="360" w:lineRule="auto"/>
              <w:rPr>
                <w:color w:val="000000"/>
                <w:u w:val="single"/>
              </w:rPr>
            </w:pPr>
          </w:p>
        </w:tc>
      </w:tr>
      <w:tr w14:paraId="0725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D59D1EF">
            <w:pPr>
              <w:spacing w:line="360" w:lineRule="auto"/>
              <w:rPr>
                <w:color w:val="000000"/>
                <w:u w:val="single"/>
              </w:rPr>
            </w:pPr>
          </w:p>
        </w:tc>
        <w:tc>
          <w:tcPr>
            <w:tcW w:w="1980" w:type="dxa"/>
          </w:tcPr>
          <w:p w14:paraId="6E868228">
            <w:pPr>
              <w:spacing w:line="360" w:lineRule="auto"/>
              <w:rPr>
                <w:color w:val="000000"/>
                <w:u w:val="single"/>
              </w:rPr>
            </w:pPr>
          </w:p>
        </w:tc>
        <w:tc>
          <w:tcPr>
            <w:tcW w:w="1832" w:type="dxa"/>
          </w:tcPr>
          <w:p w14:paraId="7EC353D8">
            <w:pPr>
              <w:spacing w:line="360" w:lineRule="auto"/>
              <w:rPr>
                <w:color w:val="000000"/>
                <w:u w:val="single"/>
              </w:rPr>
            </w:pPr>
          </w:p>
        </w:tc>
        <w:tc>
          <w:tcPr>
            <w:tcW w:w="1675" w:type="dxa"/>
          </w:tcPr>
          <w:p w14:paraId="1064DFBA">
            <w:pPr>
              <w:spacing w:line="360" w:lineRule="auto"/>
              <w:rPr>
                <w:color w:val="000000"/>
                <w:u w:val="single"/>
              </w:rPr>
            </w:pPr>
          </w:p>
        </w:tc>
        <w:tc>
          <w:tcPr>
            <w:tcW w:w="1673" w:type="dxa"/>
          </w:tcPr>
          <w:p w14:paraId="4A7E9B6B">
            <w:pPr>
              <w:spacing w:line="360" w:lineRule="auto"/>
              <w:rPr>
                <w:color w:val="000000"/>
                <w:u w:val="single"/>
              </w:rPr>
            </w:pPr>
          </w:p>
        </w:tc>
      </w:tr>
      <w:tr w14:paraId="0591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BA1C6FD">
            <w:pPr>
              <w:spacing w:line="360" w:lineRule="auto"/>
              <w:rPr>
                <w:color w:val="000000"/>
                <w:u w:val="single"/>
              </w:rPr>
            </w:pPr>
          </w:p>
        </w:tc>
        <w:tc>
          <w:tcPr>
            <w:tcW w:w="1980" w:type="dxa"/>
          </w:tcPr>
          <w:p w14:paraId="1B1AECA7">
            <w:pPr>
              <w:spacing w:line="360" w:lineRule="auto"/>
              <w:rPr>
                <w:color w:val="000000"/>
                <w:u w:val="single"/>
              </w:rPr>
            </w:pPr>
          </w:p>
        </w:tc>
        <w:tc>
          <w:tcPr>
            <w:tcW w:w="1832" w:type="dxa"/>
          </w:tcPr>
          <w:p w14:paraId="0E63E46E">
            <w:pPr>
              <w:spacing w:line="360" w:lineRule="auto"/>
              <w:rPr>
                <w:color w:val="000000"/>
                <w:u w:val="single"/>
              </w:rPr>
            </w:pPr>
          </w:p>
        </w:tc>
        <w:tc>
          <w:tcPr>
            <w:tcW w:w="1675" w:type="dxa"/>
          </w:tcPr>
          <w:p w14:paraId="219D960C">
            <w:pPr>
              <w:spacing w:line="360" w:lineRule="auto"/>
              <w:rPr>
                <w:color w:val="000000"/>
                <w:u w:val="single"/>
              </w:rPr>
            </w:pPr>
          </w:p>
        </w:tc>
        <w:tc>
          <w:tcPr>
            <w:tcW w:w="1673" w:type="dxa"/>
          </w:tcPr>
          <w:p w14:paraId="5321829D">
            <w:pPr>
              <w:spacing w:line="360" w:lineRule="auto"/>
              <w:rPr>
                <w:color w:val="000000"/>
                <w:u w:val="single"/>
              </w:rPr>
            </w:pPr>
          </w:p>
        </w:tc>
      </w:tr>
      <w:tr w14:paraId="0439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7404152">
            <w:pPr>
              <w:spacing w:line="360" w:lineRule="auto"/>
              <w:rPr>
                <w:color w:val="000000"/>
                <w:u w:val="single"/>
              </w:rPr>
            </w:pPr>
          </w:p>
        </w:tc>
        <w:tc>
          <w:tcPr>
            <w:tcW w:w="1980" w:type="dxa"/>
          </w:tcPr>
          <w:p w14:paraId="35F4DAB8">
            <w:pPr>
              <w:spacing w:line="360" w:lineRule="auto"/>
              <w:rPr>
                <w:color w:val="000000"/>
                <w:u w:val="single"/>
              </w:rPr>
            </w:pPr>
          </w:p>
        </w:tc>
        <w:tc>
          <w:tcPr>
            <w:tcW w:w="1832" w:type="dxa"/>
          </w:tcPr>
          <w:p w14:paraId="3871DB0F">
            <w:pPr>
              <w:spacing w:line="360" w:lineRule="auto"/>
              <w:rPr>
                <w:color w:val="000000"/>
                <w:u w:val="single"/>
              </w:rPr>
            </w:pPr>
          </w:p>
        </w:tc>
        <w:tc>
          <w:tcPr>
            <w:tcW w:w="1675" w:type="dxa"/>
          </w:tcPr>
          <w:p w14:paraId="15298071">
            <w:pPr>
              <w:spacing w:line="360" w:lineRule="auto"/>
              <w:rPr>
                <w:color w:val="000000"/>
                <w:u w:val="single"/>
              </w:rPr>
            </w:pPr>
          </w:p>
        </w:tc>
        <w:tc>
          <w:tcPr>
            <w:tcW w:w="1673" w:type="dxa"/>
          </w:tcPr>
          <w:p w14:paraId="15B2DCFC">
            <w:pPr>
              <w:spacing w:line="360" w:lineRule="auto"/>
              <w:rPr>
                <w:color w:val="000000"/>
                <w:u w:val="single"/>
              </w:rPr>
            </w:pPr>
          </w:p>
        </w:tc>
      </w:tr>
      <w:tr w14:paraId="220C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69" w:type="dxa"/>
          </w:tcPr>
          <w:p w14:paraId="21C20EEE">
            <w:pPr>
              <w:spacing w:line="360" w:lineRule="auto"/>
              <w:rPr>
                <w:color w:val="000000"/>
                <w:u w:val="single"/>
              </w:rPr>
            </w:pPr>
          </w:p>
        </w:tc>
        <w:tc>
          <w:tcPr>
            <w:tcW w:w="1980" w:type="dxa"/>
          </w:tcPr>
          <w:p w14:paraId="10435E79">
            <w:pPr>
              <w:spacing w:line="360" w:lineRule="auto"/>
              <w:rPr>
                <w:color w:val="000000"/>
                <w:u w:val="single"/>
              </w:rPr>
            </w:pPr>
          </w:p>
        </w:tc>
        <w:tc>
          <w:tcPr>
            <w:tcW w:w="1832" w:type="dxa"/>
          </w:tcPr>
          <w:p w14:paraId="356D6600">
            <w:pPr>
              <w:spacing w:line="360" w:lineRule="auto"/>
              <w:rPr>
                <w:color w:val="000000"/>
                <w:u w:val="single"/>
              </w:rPr>
            </w:pPr>
          </w:p>
        </w:tc>
        <w:tc>
          <w:tcPr>
            <w:tcW w:w="1675" w:type="dxa"/>
          </w:tcPr>
          <w:p w14:paraId="388423A5">
            <w:pPr>
              <w:spacing w:line="360" w:lineRule="auto"/>
              <w:rPr>
                <w:color w:val="000000"/>
                <w:u w:val="single"/>
              </w:rPr>
            </w:pPr>
          </w:p>
        </w:tc>
        <w:tc>
          <w:tcPr>
            <w:tcW w:w="1673" w:type="dxa"/>
          </w:tcPr>
          <w:p w14:paraId="48D09155">
            <w:pPr>
              <w:spacing w:line="360" w:lineRule="auto"/>
              <w:rPr>
                <w:color w:val="000000"/>
                <w:u w:val="single"/>
              </w:rPr>
            </w:pPr>
          </w:p>
        </w:tc>
      </w:tr>
      <w:tr w14:paraId="045A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B14EA56">
            <w:pPr>
              <w:spacing w:line="360" w:lineRule="auto"/>
              <w:rPr>
                <w:color w:val="000000"/>
                <w:u w:val="single"/>
              </w:rPr>
            </w:pPr>
          </w:p>
        </w:tc>
        <w:tc>
          <w:tcPr>
            <w:tcW w:w="1980" w:type="dxa"/>
          </w:tcPr>
          <w:p w14:paraId="35DCBD7D">
            <w:pPr>
              <w:spacing w:line="360" w:lineRule="auto"/>
              <w:rPr>
                <w:color w:val="000000"/>
                <w:u w:val="single"/>
              </w:rPr>
            </w:pPr>
          </w:p>
        </w:tc>
        <w:tc>
          <w:tcPr>
            <w:tcW w:w="1832" w:type="dxa"/>
          </w:tcPr>
          <w:p w14:paraId="57EBBA55">
            <w:pPr>
              <w:spacing w:line="360" w:lineRule="auto"/>
              <w:rPr>
                <w:color w:val="000000"/>
                <w:u w:val="single"/>
              </w:rPr>
            </w:pPr>
          </w:p>
        </w:tc>
        <w:tc>
          <w:tcPr>
            <w:tcW w:w="1675" w:type="dxa"/>
          </w:tcPr>
          <w:p w14:paraId="67D3EDFF">
            <w:pPr>
              <w:spacing w:line="360" w:lineRule="auto"/>
              <w:rPr>
                <w:color w:val="000000"/>
                <w:u w:val="single"/>
              </w:rPr>
            </w:pPr>
          </w:p>
        </w:tc>
        <w:tc>
          <w:tcPr>
            <w:tcW w:w="1673" w:type="dxa"/>
          </w:tcPr>
          <w:p w14:paraId="11661801">
            <w:pPr>
              <w:spacing w:line="360" w:lineRule="auto"/>
              <w:rPr>
                <w:color w:val="000000"/>
                <w:u w:val="single"/>
              </w:rPr>
            </w:pPr>
          </w:p>
        </w:tc>
      </w:tr>
      <w:tr w14:paraId="2279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0397F37">
            <w:pPr>
              <w:spacing w:line="360" w:lineRule="auto"/>
              <w:rPr>
                <w:color w:val="000000"/>
                <w:u w:val="single"/>
              </w:rPr>
            </w:pPr>
          </w:p>
        </w:tc>
        <w:tc>
          <w:tcPr>
            <w:tcW w:w="1980" w:type="dxa"/>
          </w:tcPr>
          <w:p w14:paraId="62C8B254">
            <w:pPr>
              <w:spacing w:line="360" w:lineRule="auto"/>
              <w:rPr>
                <w:color w:val="000000"/>
                <w:u w:val="single"/>
              </w:rPr>
            </w:pPr>
          </w:p>
        </w:tc>
        <w:tc>
          <w:tcPr>
            <w:tcW w:w="1832" w:type="dxa"/>
          </w:tcPr>
          <w:p w14:paraId="763495E3">
            <w:pPr>
              <w:spacing w:line="360" w:lineRule="auto"/>
              <w:rPr>
                <w:color w:val="000000"/>
                <w:u w:val="single"/>
              </w:rPr>
            </w:pPr>
          </w:p>
        </w:tc>
        <w:tc>
          <w:tcPr>
            <w:tcW w:w="1675" w:type="dxa"/>
          </w:tcPr>
          <w:p w14:paraId="7C94C39F">
            <w:pPr>
              <w:spacing w:line="360" w:lineRule="auto"/>
              <w:rPr>
                <w:color w:val="000000"/>
                <w:u w:val="single"/>
              </w:rPr>
            </w:pPr>
          </w:p>
        </w:tc>
        <w:tc>
          <w:tcPr>
            <w:tcW w:w="1673" w:type="dxa"/>
          </w:tcPr>
          <w:p w14:paraId="24687859">
            <w:pPr>
              <w:spacing w:line="360" w:lineRule="auto"/>
              <w:rPr>
                <w:color w:val="000000"/>
                <w:u w:val="single"/>
              </w:rPr>
            </w:pPr>
          </w:p>
        </w:tc>
      </w:tr>
      <w:tr w14:paraId="7802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953152A">
            <w:pPr>
              <w:spacing w:line="360" w:lineRule="auto"/>
              <w:rPr>
                <w:color w:val="000000"/>
                <w:u w:val="single"/>
              </w:rPr>
            </w:pPr>
          </w:p>
        </w:tc>
        <w:tc>
          <w:tcPr>
            <w:tcW w:w="1980" w:type="dxa"/>
          </w:tcPr>
          <w:p w14:paraId="79BB5CDE">
            <w:pPr>
              <w:spacing w:line="360" w:lineRule="auto"/>
              <w:rPr>
                <w:color w:val="000000"/>
                <w:u w:val="single"/>
              </w:rPr>
            </w:pPr>
          </w:p>
        </w:tc>
        <w:tc>
          <w:tcPr>
            <w:tcW w:w="1832" w:type="dxa"/>
          </w:tcPr>
          <w:p w14:paraId="427DF7A4">
            <w:pPr>
              <w:spacing w:line="360" w:lineRule="auto"/>
              <w:rPr>
                <w:color w:val="000000"/>
                <w:u w:val="single"/>
              </w:rPr>
            </w:pPr>
          </w:p>
        </w:tc>
        <w:tc>
          <w:tcPr>
            <w:tcW w:w="1675" w:type="dxa"/>
          </w:tcPr>
          <w:p w14:paraId="2056C29A">
            <w:pPr>
              <w:spacing w:line="360" w:lineRule="auto"/>
              <w:rPr>
                <w:color w:val="000000"/>
                <w:u w:val="single"/>
              </w:rPr>
            </w:pPr>
          </w:p>
        </w:tc>
        <w:tc>
          <w:tcPr>
            <w:tcW w:w="1673" w:type="dxa"/>
          </w:tcPr>
          <w:p w14:paraId="32CA7003">
            <w:pPr>
              <w:spacing w:line="360" w:lineRule="auto"/>
              <w:rPr>
                <w:color w:val="000000"/>
                <w:u w:val="single"/>
              </w:rPr>
            </w:pPr>
          </w:p>
        </w:tc>
      </w:tr>
    </w:tbl>
    <w:p w14:paraId="6351AAE8">
      <w:pPr>
        <w:spacing w:line="320" w:lineRule="exact"/>
        <w:rPr>
          <w:color w:val="000000"/>
          <w:sz w:val="18"/>
          <w:szCs w:val="18"/>
        </w:rPr>
      </w:pPr>
      <w:r>
        <w:rPr>
          <w:color w:val="000000"/>
          <w:sz w:val="18"/>
          <w:szCs w:val="18"/>
        </w:rPr>
        <w:t>填报说明：</w:t>
      </w:r>
    </w:p>
    <w:p w14:paraId="3C7AFC1B">
      <w:pPr>
        <w:spacing w:line="320" w:lineRule="exact"/>
        <w:rPr>
          <w:color w:val="000000"/>
          <w:sz w:val="18"/>
          <w:szCs w:val="18"/>
        </w:rPr>
      </w:pPr>
      <w:r>
        <w:rPr>
          <w:rFonts w:hint="eastAsia"/>
          <w:color w:val="000000"/>
          <w:sz w:val="18"/>
          <w:szCs w:val="18"/>
        </w:rPr>
        <w:t>提示：</w:t>
      </w:r>
    </w:p>
    <w:p w14:paraId="18BB9FA4">
      <w:pPr>
        <w:spacing w:line="320" w:lineRule="exact"/>
        <w:rPr>
          <w:rFonts w:eastAsiaTheme="minorEastAsia"/>
          <w:color w:val="000000"/>
          <w:sz w:val="18"/>
          <w:szCs w:val="18"/>
        </w:rPr>
      </w:pPr>
      <w:r>
        <w:rPr>
          <w:rFonts w:hint="eastAsia"/>
          <w:color w:val="000000"/>
          <w:sz w:val="18"/>
          <w:szCs w:val="18"/>
        </w:rPr>
        <w:t>1、“招标技术要求”一栏应填写招标文件“具体技术要求”的内容。如“具体技术要求”内容空白，则“招标技术要求”一栏应填写招标文件相关的全部技术要求内容。</w:t>
      </w:r>
    </w:p>
    <w:p w14:paraId="3CECE491">
      <w:pPr>
        <w:spacing w:line="320" w:lineRule="exact"/>
        <w:rPr>
          <w:color w:val="000000"/>
          <w:sz w:val="18"/>
          <w:szCs w:val="18"/>
        </w:rPr>
      </w:pPr>
      <w:r>
        <w:rPr>
          <w:rFonts w:hint="eastAsia"/>
          <w:color w:val="000000"/>
          <w:sz w:val="18"/>
          <w:szCs w:val="18"/>
        </w:rPr>
        <w:t>2、“投标技术响应”一栏必须详细填写投标产品的具体参数，并应对照招标技术要求一一对应响应。</w:t>
      </w:r>
    </w:p>
    <w:p w14:paraId="0EA00764">
      <w:pPr>
        <w:spacing w:line="320" w:lineRule="exact"/>
        <w:rPr>
          <w:color w:val="000000"/>
          <w:sz w:val="18"/>
          <w:szCs w:val="18"/>
        </w:rPr>
      </w:pPr>
      <w:r>
        <w:rPr>
          <w:rFonts w:hint="eastAsia"/>
          <w:color w:val="000000"/>
          <w:sz w:val="18"/>
          <w:szCs w:val="18"/>
        </w:rPr>
        <w:t>3、“偏离情况”一栏应如实填写“正偏离”、“负偏离”或“无偏离”。</w:t>
      </w:r>
    </w:p>
    <w:p w14:paraId="3BA1AC73">
      <w:pPr>
        <w:spacing w:line="320" w:lineRule="exact"/>
        <w:rPr>
          <w:color w:val="000000"/>
          <w:sz w:val="18"/>
          <w:szCs w:val="18"/>
        </w:rPr>
      </w:pPr>
      <w:r>
        <w:rPr>
          <w:rFonts w:hint="eastAsia"/>
          <w:color w:val="000000"/>
          <w:sz w:val="18"/>
          <w:szCs w:val="18"/>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590A4394">
      <w:pPr>
        <w:spacing w:line="320" w:lineRule="exact"/>
        <w:rPr>
          <w:color w:val="000000"/>
          <w:sz w:val="18"/>
          <w:szCs w:val="18"/>
        </w:rPr>
      </w:pPr>
      <w:r>
        <w:rPr>
          <w:rFonts w:hint="eastAsia"/>
          <w:color w:val="000000"/>
          <w:sz w:val="18"/>
          <w:szCs w:val="18"/>
        </w:rPr>
        <w:t>5、证明资料要求（可提交复印件）：</w:t>
      </w:r>
    </w:p>
    <w:p w14:paraId="73DE063E">
      <w:pPr>
        <w:spacing w:line="320" w:lineRule="exact"/>
        <w:rPr>
          <w:color w:val="000000"/>
          <w:sz w:val="18"/>
          <w:szCs w:val="18"/>
        </w:rPr>
      </w:pPr>
      <w:r>
        <w:rPr>
          <w:rFonts w:hint="eastAsia"/>
          <w:color w:val="000000"/>
          <w:sz w:val="18"/>
          <w:szCs w:val="18"/>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2561805C">
      <w:pPr>
        <w:spacing w:line="320" w:lineRule="exact"/>
        <w:rPr>
          <w:color w:val="000000"/>
          <w:sz w:val="18"/>
          <w:szCs w:val="18"/>
        </w:rPr>
      </w:pPr>
      <w:r>
        <w:rPr>
          <w:rFonts w:hint="eastAsia"/>
          <w:color w:val="000000"/>
          <w:sz w:val="18"/>
          <w:szCs w:val="18"/>
        </w:rPr>
        <w:t>（2）我国政府机构出具的产品检验和核准证件应为证件正面、背面和附件标注的全部具体内容；产品检验和核准证件的尺寸和清晰度应该能够被阅读、识别和判断。</w:t>
      </w:r>
    </w:p>
    <w:p w14:paraId="11B12606">
      <w:pPr>
        <w:spacing w:line="320" w:lineRule="exact"/>
        <w:rPr>
          <w:color w:val="000000"/>
          <w:sz w:val="18"/>
          <w:szCs w:val="18"/>
        </w:rPr>
      </w:pPr>
      <w:r>
        <w:rPr>
          <w:rFonts w:hint="eastAsia"/>
          <w:color w:val="000000"/>
          <w:sz w:val="18"/>
          <w:szCs w:val="18"/>
        </w:rPr>
        <w:t>未达到以上提供要求的，评审小组有权认定为不合格响应，其相关分数予以扣减或作废标处理。</w:t>
      </w:r>
    </w:p>
    <w:p w14:paraId="1E49ED6C">
      <w:pPr>
        <w:spacing w:line="320" w:lineRule="exact"/>
        <w:rPr>
          <w:color w:val="000000"/>
          <w:sz w:val="18"/>
          <w:szCs w:val="18"/>
        </w:rPr>
      </w:pPr>
      <w:r>
        <w:rPr>
          <w:rFonts w:hint="eastAsia"/>
          <w:color w:val="000000"/>
          <w:sz w:val="18"/>
          <w:szCs w:val="18"/>
        </w:rPr>
        <w:t>6、投标人须如实填写《技术需求响应偏离表》，并按招标文件的要求提供相关证明资料，包括产品原厂说明书或产品彩页等。提供的证明资料与投标响应情况不相符的，视为《技术规格偏离表》填写不实。</w:t>
      </w:r>
    </w:p>
    <w:p w14:paraId="3BB9E0B8">
      <w:pPr>
        <w:spacing w:line="360" w:lineRule="auto"/>
        <w:rPr>
          <w:color w:val="000000"/>
        </w:rPr>
      </w:pPr>
    </w:p>
    <w:p w14:paraId="4E26435F">
      <w:pPr>
        <w:spacing w:line="360" w:lineRule="auto"/>
        <w:ind w:right="-517" w:rightChars="-246"/>
        <w:jc w:val="left"/>
        <w:rPr>
          <w:color w:val="000000"/>
        </w:rPr>
      </w:pPr>
      <w:r>
        <w:rPr>
          <w:color w:val="000000"/>
        </w:rPr>
        <w:t>法人代表或被授权人签字:</w:t>
      </w:r>
      <w:r>
        <w:rPr>
          <w:color w:val="000000"/>
          <w:u w:val="single"/>
        </w:rPr>
        <w:t xml:space="preserve">                        </w:t>
      </w:r>
      <w:r>
        <w:rPr>
          <w:color w:val="000000"/>
        </w:rPr>
        <w:t xml:space="preserve">    </w:t>
      </w:r>
    </w:p>
    <w:p w14:paraId="71074773">
      <w:pPr>
        <w:spacing w:line="360" w:lineRule="auto"/>
        <w:ind w:right="-517" w:rightChars="-246"/>
        <w:jc w:val="left"/>
        <w:rPr>
          <w:color w:val="000000"/>
        </w:rPr>
      </w:pPr>
    </w:p>
    <w:p w14:paraId="31A90943">
      <w:pPr>
        <w:spacing w:line="360" w:lineRule="auto"/>
        <w:ind w:right="-517" w:rightChars="-246"/>
        <w:jc w:val="left"/>
        <w:rPr>
          <w:rFonts w:eastAsia="黑体"/>
          <w:color w:val="000000"/>
          <w:sz w:val="30"/>
          <w:szCs w:val="30"/>
        </w:rPr>
      </w:pPr>
      <w:r>
        <w:rPr>
          <w:rFonts w:hint="eastAsia"/>
          <w:color w:val="000000"/>
        </w:rPr>
        <w:t>单位盖章：</w:t>
      </w:r>
      <w:r>
        <w:rPr>
          <w:color w:val="000000"/>
          <w:u w:val="single"/>
        </w:rPr>
        <w:t xml:space="preserve">                        </w:t>
      </w:r>
      <w:r>
        <w:rPr>
          <w:color w:val="000000"/>
        </w:rPr>
        <w:t xml:space="preserve">   </w:t>
      </w:r>
    </w:p>
    <w:p w14:paraId="0273E118"/>
    <w:p w14:paraId="66216514">
      <w:pPr>
        <w:spacing w:before="240" w:after="240"/>
        <w:jc w:val="center"/>
        <w:rPr>
          <w:rFonts w:eastAsia="黑体"/>
          <w:color w:val="000000"/>
          <w:sz w:val="30"/>
          <w:szCs w:val="30"/>
        </w:rPr>
      </w:pPr>
      <w:r>
        <w:rPr>
          <w:rFonts w:eastAsia="黑体"/>
          <w:color w:val="000000"/>
          <w:sz w:val="30"/>
          <w:szCs w:val="30"/>
        </w:rPr>
        <w:t>商务条款响应/偏离表</w:t>
      </w:r>
    </w:p>
    <w:p w14:paraId="6D23A50D">
      <w:pPr>
        <w:spacing w:line="360" w:lineRule="auto"/>
        <w:rPr>
          <w:color w:val="000000"/>
          <w:u w:val="single"/>
        </w:rPr>
      </w:pPr>
      <w:r>
        <w:rPr>
          <w:color w:val="000000"/>
        </w:rPr>
        <w:t>投标人名称：</w:t>
      </w:r>
      <w:r>
        <w:rPr>
          <w:color w:val="000000"/>
          <w:u w:val="single"/>
        </w:rPr>
        <w:t xml:space="preserve">                          </w:t>
      </w:r>
      <w:r>
        <w:rPr>
          <w:color w:val="000000"/>
        </w:rPr>
        <w:t xml:space="preserve">         </w:t>
      </w:r>
      <w:r>
        <w:rPr>
          <w:rFonts w:hint="eastAsia"/>
          <w:color w:val="000000"/>
        </w:rPr>
        <w:t xml:space="preserve">   </w:t>
      </w:r>
      <w:r>
        <w:rPr>
          <w:color w:val="000000"/>
        </w:rPr>
        <w:t>招标编号：</w:t>
      </w:r>
      <w:r>
        <w:rPr>
          <w:color w:val="000000"/>
          <w:u w:val="single"/>
        </w:rPr>
        <w:t xml:space="preserve">               </w:t>
      </w:r>
      <w:r>
        <w:rPr>
          <w:rFonts w:hint="eastAsia"/>
          <w:color w:val="000000"/>
          <w:u w:val="single"/>
        </w:rPr>
        <w:t xml:space="preserve">   </w:t>
      </w:r>
    </w:p>
    <w:tbl>
      <w:tblPr>
        <w:tblStyle w:val="11"/>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0F40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4016F4E3">
            <w:pPr>
              <w:jc w:val="center"/>
              <w:rPr>
                <w:color w:val="000000"/>
                <w:sz w:val="24"/>
              </w:rPr>
            </w:pPr>
            <w:r>
              <w:rPr>
                <w:color w:val="000000"/>
              </w:rPr>
              <w:t>需求名称</w:t>
            </w:r>
          </w:p>
        </w:tc>
        <w:tc>
          <w:tcPr>
            <w:tcW w:w="1980" w:type="dxa"/>
            <w:vAlign w:val="center"/>
          </w:tcPr>
          <w:p w14:paraId="0C6FD04D">
            <w:pPr>
              <w:jc w:val="center"/>
              <w:rPr>
                <w:color w:val="000000"/>
                <w:sz w:val="24"/>
              </w:rPr>
            </w:pPr>
            <w:r>
              <w:rPr>
                <w:color w:val="000000"/>
              </w:rPr>
              <w:t>招标文件商务需求</w:t>
            </w:r>
          </w:p>
        </w:tc>
        <w:tc>
          <w:tcPr>
            <w:tcW w:w="1832" w:type="dxa"/>
            <w:vAlign w:val="center"/>
          </w:tcPr>
          <w:p w14:paraId="6E7D9537">
            <w:pPr>
              <w:jc w:val="center"/>
              <w:rPr>
                <w:color w:val="000000"/>
                <w:sz w:val="24"/>
              </w:rPr>
            </w:pPr>
            <w:r>
              <w:rPr>
                <w:color w:val="000000"/>
              </w:rPr>
              <w:t>投标人响应情况</w:t>
            </w:r>
          </w:p>
        </w:tc>
        <w:tc>
          <w:tcPr>
            <w:tcW w:w="1675" w:type="dxa"/>
            <w:vAlign w:val="center"/>
          </w:tcPr>
          <w:p w14:paraId="40F9F542">
            <w:pPr>
              <w:jc w:val="center"/>
              <w:rPr>
                <w:color w:val="000000"/>
              </w:rPr>
            </w:pPr>
            <w:r>
              <w:rPr>
                <w:color w:val="000000"/>
              </w:rPr>
              <w:t>是否有偏离</w:t>
            </w:r>
          </w:p>
          <w:p w14:paraId="2BE3C5E6">
            <w:pPr>
              <w:jc w:val="center"/>
              <w:rPr>
                <w:color w:val="000000"/>
                <w:sz w:val="24"/>
              </w:rPr>
            </w:pPr>
            <w:r>
              <w:rPr>
                <w:color w:val="000000"/>
              </w:rPr>
              <w:t>（填写有/无）</w:t>
            </w:r>
          </w:p>
        </w:tc>
        <w:tc>
          <w:tcPr>
            <w:tcW w:w="1673" w:type="dxa"/>
            <w:vAlign w:val="center"/>
          </w:tcPr>
          <w:p w14:paraId="609C5FE2">
            <w:pPr>
              <w:jc w:val="center"/>
              <w:rPr>
                <w:color w:val="000000"/>
                <w:sz w:val="24"/>
              </w:rPr>
            </w:pPr>
            <w:r>
              <w:rPr>
                <w:color w:val="000000"/>
              </w:rPr>
              <w:t>偏离说明</w:t>
            </w:r>
          </w:p>
        </w:tc>
      </w:tr>
      <w:tr w14:paraId="7308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50D18D2">
            <w:pPr>
              <w:spacing w:line="360" w:lineRule="auto"/>
              <w:rPr>
                <w:color w:val="000000"/>
                <w:u w:val="single"/>
              </w:rPr>
            </w:pPr>
          </w:p>
        </w:tc>
        <w:tc>
          <w:tcPr>
            <w:tcW w:w="1980" w:type="dxa"/>
          </w:tcPr>
          <w:p w14:paraId="6CCDB6E3">
            <w:pPr>
              <w:spacing w:line="360" w:lineRule="auto"/>
              <w:rPr>
                <w:color w:val="000000"/>
                <w:u w:val="single"/>
              </w:rPr>
            </w:pPr>
          </w:p>
        </w:tc>
        <w:tc>
          <w:tcPr>
            <w:tcW w:w="1832" w:type="dxa"/>
          </w:tcPr>
          <w:p w14:paraId="09886BFC">
            <w:pPr>
              <w:spacing w:line="360" w:lineRule="auto"/>
              <w:rPr>
                <w:color w:val="000000"/>
                <w:u w:val="single"/>
              </w:rPr>
            </w:pPr>
          </w:p>
        </w:tc>
        <w:tc>
          <w:tcPr>
            <w:tcW w:w="1675" w:type="dxa"/>
          </w:tcPr>
          <w:p w14:paraId="19B1198C">
            <w:pPr>
              <w:spacing w:line="360" w:lineRule="auto"/>
              <w:rPr>
                <w:color w:val="000000"/>
                <w:u w:val="single"/>
              </w:rPr>
            </w:pPr>
          </w:p>
        </w:tc>
        <w:tc>
          <w:tcPr>
            <w:tcW w:w="1673" w:type="dxa"/>
          </w:tcPr>
          <w:p w14:paraId="16C29544">
            <w:pPr>
              <w:spacing w:line="360" w:lineRule="auto"/>
              <w:rPr>
                <w:color w:val="000000"/>
                <w:u w:val="single"/>
              </w:rPr>
            </w:pPr>
          </w:p>
        </w:tc>
      </w:tr>
      <w:tr w14:paraId="6CD1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BAE57D3">
            <w:pPr>
              <w:spacing w:line="360" w:lineRule="auto"/>
              <w:rPr>
                <w:color w:val="000000"/>
                <w:u w:val="single"/>
              </w:rPr>
            </w:pPr>
          </w:p>
        </w:tc>
        <w:tc>
          <w:tcPr>
            <w:tcW w:w="1980" w:type="dxa"/>
          </w:tcPr>
          <w:p w14:paraId="093FFA3C">
            <w:pPr>
              <w:spacing w:line="360" w:lineRule="auto"/>
              <w:rPr>
                <w:color w:val="000000"/>
                <w:u w:val="single"/>
              </w:rPr>
            </w:pPr>
          </w:p>
        </w:tc>
        <w:tc>
          <w:tcPr>
            <w:tcW w:w="1832" w:type="dxa"/>
          </w:tcPr>
          <w:p w14:paraId="62BE7E2A">
            <w:pPr>
              <w:spacing w:line="360" w:lineRule="auto"/>
              <w:rPr>
                <w:color w:val="000000"/>
                <w:u w:val="single"/>
              </w:rPr>
            </w:pPr>
          </w:p>
        </w:tc>
        <w:tc>
          <w:tcPr>
            <w:tcW w:w="1675" w:type="dxa"/>
          </w:tcPr>
          <w:p w14:paraId="3A27ABFC">
            <w:pPr>
              <w:spacing w:line="360" w:lineRule="auto"/>
              <w:rPr>
                <w:color w:val="000000"/>
                <w:u w:val="single"/>
              </w:rPr>
            </w:pPr>
          </w:p>
        </w:tc>
        <w:tc>
          <w:tcPr>
            <w:tcW w:w="1673" w:type="dxa"/>
          </w:tcPr>
          <w:p w14:paraId="2F1F87BB">
            <w:pPr>
              <w:spacing w:line="360" w:lineRule="auto"/>
              <w:rPr>
                <w:color w:val="000000"/>
                <w:u w:val="single"/>
              </w:rPr>
            </w:pPr>
          </w:p>
        </w:tc>
      </w:tr>
      <w:tr w14:paraId="67C1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8A342DD">
            <w:pPr>
              <w:spacing w:line="360" w:lineRule="auto"/>
              <w:rPr>
                <w:color w:val="000000"/>
                <w:u w:val="single"/>
              </w:rPr>
            </w:pPr>
          </w:p>
        </w:tc>
        <w:tc>
          <w:tcPr>
            <w:tcW w:w="1980" w:type="dxa"/>
          </w:tcPr>
          <w:p w14:paraId="59B178EB">
            <w:pPr>
              <w:spacing w:line="360" w:lineRule="auto"/>
              <w:rPr>
                <w:color w:val="000000"/>
                <w:u w:val="single"/>
              </w:rPr>
            </w:pPr>
          </w:p>
        </w:tc>
        <w:tc>
          <w:tcPr>
            <w:tcW w:w="1832" w:type="dxa"/>
          </w:tcPr>
          <w:p w14:paraId="50208349">
            <w:pPr>
              <w:spacing w:line="360" w:lineRule="auto"/>
              <w:rPr>
                <w:color w:val="000000"/>
                <w:u w:val="single"/>
              </w:rPr>
            </w:pPr>
          </w:p>
        </w:tc>
        <w:tc>
          <w:tcPr>
            <w:tcW w:w="1675" w:type="dxa"/>
          </w:tcPr>
          <w:p w14:paraId="6CAAA92F">
            <w:pPr>
              <w:spacing w:line="360" w:lineRule="auto"/>
              <w:rPr>
                <w:color w:val="000000"/>
                <w:u w:val="single"/>
              </w:rPr>
            </w:pPr>
          </w:p>
        </w:tc>
        <w:tc>
          <w:tcPr>
            <w:tcW w:w="1673" w:type="dxa"/>
          </w:tcPr>
          <w:p w14:paraId="091BD912">
            <w:pPr>
              <w:spacing w:line="360" w:lineRule="auto"/>
              <w:rPr>
                <w:color w:val="000000"/>
                <w:u w:val="single"/>
              </w:rPr>
            </w:pPr>
          </w:p>
        </w:tc>
      </w:tr>
      <w:tr w14:paraId="76AA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1AA242C">
            <w:pPr>
              <w:spacing w:line="360" w:lineRule="auto"/>
              <w:rPr>
                <w:color w:val="000000"/>
                <w:u w:val="single"/>
              </w:rPr>
            </w:pPr>
          </w:p>
        </w:tc>
        <w:tc>
          <w:tcPr>
            <w:tcW w:w="1980" w:type="dxa"/>
          </w:tcPr>
          <w:p w14:paraId="2428A80D">
            <w:pPr>
              <w:spacing w:line="360" w:lineRule="auto"/>
              <w:rPr>
                <w:color w:val="000000"/>
                <w:u w:val="single"/>
              </w:rPr>
            </w:pPr>
          </w:p>
        </w:tc>
        <w:tc>
          <w:tcPr>
            <w:tcW w:w="1832" w:type="dxa"/>
          </w:tcPr>
          <w:p w14:paraId="348CD818">
            <w:pPr>
              <w:spacing w:line="360" w:lineRule="auto"/>
              <w:rPr>
                <w:color w:val="000000"/>
                <w:u w:val="single"/>
              </w:rPr>
            </w:pPr>
          </w:p>
        </w:tc>
        <w:tc>
          <w:tcPr>
            <w:tcW w:w="1675" w:type="dxa"/>
          </w:tcPr>
          <w:p w14:paraId="3A1D2F41">
            <w:pPr>
              <w:spacing w:line="360" w:lineRule="auto"/>
              <w:rPr>
                <w:color w:val="000000"/>
                <w:u w:val="single"/>
              </w:rPr>
            </w:pPr>
          </w:p>
        </w:tc>
        <w:tc>
          <w:tcPr>
            <w:tcW w:w="1673" w:type="dxa"/>
          </w:tcPr>
          <w:p w14:paraId="242BBA7A">
            <w:pPr>
              <w:spacing w:line="360" w:lineRule="auto"/>
              <w:rPr>
                <w:color w:val="000000"/>
                <w:u w:val="single"/>
              </w:rPr>
            </w:pPr>
          </w:p>
        </w:tc>
      </w:tr>
      <w:tr w14:paraId="1DB2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EFCA896">
            <w:pPr>
              <w:spacing w:line="360" w:lineRule="auto"/>
              <w:rPr>
                <w:color w:val="000000"/>
                <w:u w:val="single"/>
              </w:rPr>
            </w:pPr>
          </w:p>
        </w:tc>
        <w:tc>
          <w:tcPr>
            <w:tcW w:w="1980" w:type="dxa"/>
          </w:tcPr>
          <w:p w14:paraId="1B1041DB">
            <w:pPr>
              <w:spacing w:line="360" w:lineRule="auto"/>
              <w:rPr>
                <w:color w:val="000000"/>
                <w:u w:val="single"/>
              </w:rPr>
            </w:pPr>
          </w:p>
        </w:tc>
        <w:tc>
          <w:tcPr>
            <w:tcW w:w="1832" w:type="dxa"/>
          </w:tcPr>
          <w:p w14:paraId="6D769301">
            <w:pPr>
              <w:spacing w:line="360" w:lineRule="auto"/>
              <w:rPr>
                <w:color w:val="000000"/>
                <w:u w:val="single"/>
              </w:rPr>
            </w:pPr>
          </w:p>
        </w:tc>
        <w:tc>
          <w:tcPr>
            <w:tcW w:w="1675" w:type="dxa"/>
          </w:tcPr>
          <w:p w14:paraId="60134B64">
            <w:pPr>
              <w:spacing w:line="360" w:lineRule="auto"/>
              <w:rPr>
                <w:color w:val="000000"/>
                <w:u w:val="single"/>
              </w:rPr>
            </w:pPr>
          </w:p>
        </w:tc>
        <w:tc>
          <w:tcPr>
            <w:tcW w:w="1673" w:type="dxa"/>
          </w:tcPr>
          <w:p w14:paraId="48CE20E4">
            <w:pPr>
              <w:spacing w:line="360" w:lineRule="auto"/>
              <w:rPr>
                <w:color w:val="000000"/>
                <w:u w:val="single"/>
              </w:rPr>
            </w:pPr>
          </w:p>
        </w:tc>
      </w:tr>
      <w:tr w14:paraId="06F5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65FA44B">
            <w:pPr>
              <w:spacing w:line="360" w:lineRule="auto"/>
              <w:rPr>
                <w:color w:val="000000"/>
                <w:u w:val="single"/>
              </w:rPr>
            </w:pPr>
          </w:p>
        </w:tc>
        <w:tc>
          <w:tcPr>
            <w:tcW w:w="1980" w:type="dxa"/>
          </w:tcPr>
          <w:p w14:paraId="7C77BB48">
            <w:pPr>
              <w:spacing w:line="360" w:lineRule="auto"/>
              <w:rPr>
                <w:color w:val="000000"/>
                <w:u w:val="single"/>
              </w:rPr>
            </w:pPr>
          </w:p>
        </w:tc>
        <w:tc>
          <w:tcPr>
            <w:tcW w:w="1832" w:type="dxa"/>
          </w:tcPr>
          <w:p w14:paraId="17A22163">
            <w:pPr>
              <w:spacing w:line="360" w:lineRule="auto"/>
              <w:rPr>
                <w:color w:val="000000"/>
                <w:u w:val="single"/>
              </w:rPr>
            </w:pPr>
          </w:p>
        </w:tc>
        <w:tc>
          <w:tcPr>
            <w:tcW w:w="1675" w:type="dxa"/>
          </w:tcPr>
          <w:p w14:paraId="3C82DB7E">
            <w:pPr>
              <w:spacing w:line="360" w:lineRule="auto"/>
              <w:rPr>
                <w:color w:val="000000"/>
                <w:u w:val="single"/>
              </w:rPr>
            </w:pPr>
          </w:p>
        </w:tc>
        <w:tc>
          <w:tcPr>
            <w:tcW w:w="1673" w:type="dxa"/>
          </w:tcPr>
          <w:p w14:paraId="0CF7EC8C">
            <w:pPr>
              <w:spacing w:line="360" w:lineRule="auto"/>
              <w:rPr>
                <w:color w:val="000000"/>
                <w:u w:val="single"/>
              </w:rPr>
            </w:pPr>
          </w:p>
        </w:tc>
      </w:tr>
      <w:tr w14:paraId="02E8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7D3601D">
            <w:pPr>
              <w:spacing w:line="360" w:lineRule="auto"/>
              <w:rPr>
                <w:color w:val="000000"/>
                <w:u w:val="single"/>
              </w:rPr>
            </w:pPr>
          </w:p>
        </w:tc>
        <w:tc>
          <w:tcPr>
            <w:tcW w:w="1980" w:type="dxa"/>
          </w:tcPr>
          <w:p w14:paraId="7BB65298">
            <w:pPr>
              <w:spacing w:line="360" w:lineRule="auto"/>
              <w:rPr>
                <w:color w:val="000000"/>
                <w:u w:val="single"/>
              </w:rPr>
            </w:pPr>
          </w:p>
        </w:tc>
        <w:tc>
          <w:tcPr>
            <w:tcW w:w="1832" w:type="dxa"/>
          </w:tcPr>
          <w:p w14:paraId="1E458FE3">
            <w:pPr>
              <w:spacing w:line="360" w:lineRule="auto"/>
              <w:rPr>
                <w:color w:val="000000"/>
                <w:u w:val="single"/>
              </w:rPr>
            </w:pPr>
          </w:p>
        </w:tc>
        <w:tc>
          <w:tcPr>
            <w:tcW w:w="1675" w:type="dxa"/>
          </w:tcPr>
          <w:p w14:paraId="14B790CF">
            <w:pPr>
              <w:spacing w:line="360" w:lineRule="auto"/>
              <w:rPr>
                <w:color w:val="000000"/>
                <w:u w:val="single"/>
              </w:rPr>
            </w:pPr>
          </w:p>
        </w:tc>
        <w:tc>
          <w:tcPr>
            <w:tcW w:w="1673" w:type="dxa"/>
          </w:tcPr>
          <w:p w14:paraId="2241B273">
            <w:pPr>
              <w:spacing w:line="360" w:lineRule="auto"/>
              <w:rPr>
                <w:color w:val="000000"/>
                <w:u w:val="single"/>
              </w:rPr>
            </w:pPr>
          </w:p>
        </w:tc>
      </w:tr>
      <w:tr w14:paraId="1D5F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DE5340B">
            <w:pPr>
              <w:spacing w:line="360" w:lineRule="auto"/>
              <w:rPr>
                <w:color w:val="000000"/>
                <w:u w:val="single"/>
              </w:rPr>
            </w:pPr>
          </w:p>
        </w:tc>
        <w:tc>
          <w:tcPr>
            <w:tcW w:w="1980" w:type="dxa"/>
          </w:tcPr>
          <w:p w14:paraId="3E0B3461">
            <w:pPr>
              <w:spacing w:line="360" w:lineRule="auto"/>
              <w:rPr>
                <w:color w:val="000000"/>
                <w:u w:val="single"/>
              </w:rPr>
            </w:pPr>
          </w:p>
        </w:tc>
        <w:tc>
          <w:tcPr>
            <w:tcW w:w="1832" w:type="dxa"/>
          </w:tcPr>
          <w:p w14:paraId="6F8DA47B">
            <w:pPr>
              <w:spacing w:line="360" w:lineRule="auto"/>
              <w:rPr>
                <w:color w:val="000000"/>
                <w:u w:val="single"/>
              </w:rPr>
            </w:pPr>
          </w:p>
        </w:tc>
        <w:tc>
          <w:tcPr>
            <w:tcW w:w="1675" w:type="dxa"/>
          </w:tcPr>
          <w:p w14:paraId="613D8A9B">
            <w:pPr>
              <w:spacing w:line="360" w:lineRule="auto"/>
              <w:rPr>
                <w:color w:val="000000"/>
                <w:u w:val="single"/>
              </w:rPr>
            </w:pPr>
          </w:p>
        </w:tc>
        <w:tc>
          <w:tcPr>
            <w:tcW w:w="1673" w:type="dxa"/>
          </w:tcPr>
          <w:p w14:paraId="032386EB">
            <w:pPr>
              <w:spacing w:line="360" w:lineRule="auto"/>
              <w:rPr>
                <w:color w:val="000000"/>
                <w:u w:val="single"/>
              </w:rPr>
            </w:pPr>
          </w:p>
        </w:tc>
      </w:tr>
      <w:tr w14:paraId="4A08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F23C09A">
            <w:pPr>
              <w:spacing w:line="360" w:lineRule="auto"/>
              <w:rPr>
                <w:color w:val="000000"/>
                <w:u w:val="single"/>
              </w:rPr>
            </w:pPr>
          </w:p>
        </w:tc>
        <w:tc>
          <w:tcPr>
            <w:tcW w:w="1980" w:type="dxa"/>
          </w:tcPr>
          <w:p w14:paraId="4B0D1739">
            <w:pPr>
              <w:spacing w:line="360" w:lineRule="auto"/>
              <w:rPr>
                <w:color w:val="000000"/>
                <w:u w:val="single"/>
              </w:rPr>
            </w:pPr>
          </w:p>
        </w:tc>
        <w:tc>
          <w:tcPr>
            <w:tcW w:w="1832" w:type="dxa"/>
          </w:tcPr>
          <w:p w14:paraId="0F935B62">
            <w:pPr>
              <w:spacing w:line="360" w:lineRule="auto"/>
              <w:rPr>
                <w:color w:val="000000"/>
                <w:u w:val="single"/>
              </w:rPr>
            </w:pPr>
          </w:p>
        </w:tc>
        <w:tc>
          <w:tcPr>
            <w:tcW w:w="1675" w:type="dxa"/>
          </w:tcPr>
          <w:p w14:paraId="6E0CCFE0">
            <w:pPr>
              <w:spacing w:line="360" w:lineRule="auto"/>
              <w:rPr>
                <w:color w:val="000000"/>
                <w:u w:val="single"/>
              </w:rPr>
            </w:pPr>
          </w:p>
        </w:tc>
        <w:tc>
          <w:tcPr>
            <w:tcW w:w="1673" w:type="dxa"/>
          </w:tcPr>
          <w:p w14:paraId="077DC52C">
            <w:pPr>
              <w:spacing w:line="360" w:lineRule="auto"/>
              <w:rPr>
                <w:color w:val="000000"/>
                <w:u w:val="single"/>
              </w:rPr>
            </w:pPr>
          </w:p>
        </w:tc>
      </w:tr>
      <w:tr w14:paraId="61D2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A76C8E8">
            <w:pPr>
              <w:spacing w:line="360" w:lineRule="auto"/>
              <w:rPr>
                <w:color w:val="000000"/>
                <w:u w:val="single"/>
              </w:rPr>
            </w:pPr>
          </w:p>
        </w:tc>
        <w:tc>
          <w:tcPr>
            <w:tcW w:w="1980" w:type="dxa"/>
          </w:tcPr>
          <w:p w14:paraId="27E5F093">
            <w:pPr>
              <w:spacing w:line="360" w:lineRule="auto"/>
              <w:rPr>
                <w:color w:val="000000"/>
                <w:u w:val="single"/>
              </w:rPr>
            </w:pPr>
          </w:p>
        </w:tc>
        <w:tc>
          <w:tcPr>
            <w:tcW w:w="1832" w:type="dxa"/>
          </w:tcPr>
          <w:p w14:paraId="7C8B20CC">
            <w:pPr>
              <w:spacing w:line="360" w:lineRule="auto"/>
              <w:rPr>
                <w:color w:val="000000"/>
                <w:u w:val="single"/>
              </w:rPr>
            </w:pPr>
          </w:p>
        </w:tc>
        <w:tc>
          <w:tcPr>
            <w:tcW w:w="1675" w:type="dxa"/>
          </w:tcPr>
          <w:p w14:paraId="323EC39C">
            <w:pPr>
              <w:spacing w:line="360" w:lineRule="auto"/>
              <w:rPr>
                <w:color w:val="000000"/>
                <w:u w:val="single"/>
              </w:rPr>
            </w:pPr>
          </w:p>
        </w:tc>
        <w:tc>
          <w:tcPr>
            <w:tcW w:w="1673" w:type="dxa"/>
          </w:tcPr>
          <w:p w14:paraId="59D949A2">
            <w:pPr>
              <w:spacing w:line="360" w:lineRule="auto"/>
              <w:rPr>
                <w:color w:val="000000"/>
                <w:u w:val="single"/>
              </w:rPr>
            </w:pPr>
          </w:p>
        </w:tc>
      </w:tr>
      <w:tr w14:paraId="06E5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E9DAA63">
            <w:pPr>
              <w:spacing w:line="360" w:lineRule="auto"/>
              <w:rPr>
                <w:color w:val="000000"/>
                <w:u w:val="single"/>
              </w:rPr>
            </w:pPr>
          </w:p>
        </w:tc>
        <w:tc>
          <w:tcPr>
            <w:tcW w:w="1980" w:type="dxa"/>
          </w:tcPr>
          <w:p w14:paraId="1AC942A3">
            <w:pPr>
              <w:spacing w:line="360" w:lineRule="auto"/>
              <w:rPr>
                <w:color w:val="000000"/>
                <w:u w:val="single"/>
              </w:rPr>
            </w:pPr>
          </w:p>
        </w:tc>
        <w:tc>
          <w:tcPr>
            <w:tcW w:w="1832" w:type="dxa"/>
          </w:tcPr>
          <w:p w14:paraId="14C2FEB3">
            <w:pPr>
              <w:spacing w:line="360" w:lineRule="auto"/>
              <w:rPr>
                <w:color w:val="000000"/>
                <w:u w:val="single"/>
              </w:rPr>
            </w:pPr>
          </w:p>
        </w:tc>
        <w:tc>
          <w:tcPr>
            <w:tcW w:w="1675" w:type="dxa"/>
          </w:tcPr>
          <w:p w14:paraId="263AA9E4">
            <w:pPr>
              <w:spacing w:line="360" w:lineRule="auto"/>
              <w:rPr>
                <w:color w:val="000000"/>
                <w:u w:val="single"/>
              </w:rPr>
            </w:pPr>
          </w:p>
        </w:tc>
        <w:tc>
          <w:tcPr>
            <w:tcW w:w="1673" w:type="dxa"/>
          </w:tcPr>
          <w:p w14:paraId="5D940C85">
            <w:pPr>
              <w:spacing w:line="360" w:lineRule="auto"/>
              <w:rPr>
                <w:color w:val="000000"/>
                <w:u w:val="single"/>
              </w:rPr>
            </w:pPr>
          </w:p>
        </w:tc>
      </w:tr>
      <w:tr w14:paraId="6783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E61A604">
            <w:pPr>
              <w:spacing w:line="360" w:lineRule="auto"/>
              <w:rPr>
                <w:color w:val="000000"/>
                <w:u w:val="single"/>
              </w:rPr>
            </w:pPr>
          </w:p>
        </w:tc>
        <w:tc>
          <w:tcPr>
            <w:tcW w:w="1980" w:type="dxa"/>
          </w:tcPr>
          <w:p w14:paraId="5C73FDF8">
            <w:pPr>
              <w:spacing w:line="360" w:lineRule="auto"/>
              <w:rPr>
                <w:color w:val="000000"/>
                <w:u w:val="single"/>
              </w:rPr>
            </w:pPr>
          </w:p>
        </w:tc>
        <w:tc>
          <w:tcPr>
            <w:tcW w:w="1832" w:type="dxa"/>
          </w:tcPr>
          <w:p w14:paraId="30A5E595">
            <w:pPr>
              <w:spacing w:line="360" w:lineRule="auto"/>
              <w:rPr>
                <w:color w:val="000000"/>
                <w:u w:val="single"/>
              </w:rPr>
            </w:pPr>
          </w:p>
        </w:tc>
        <w:tc>
          <w:tcPr>
            <w:tcW w:w="1675" w:type="dxa"/>
          </w:tcPr>
          <w:p w14:paraId="758B5AD3">
            <w:pPr>
              <w:spacing w:line="360" w:lineRule="auto"/>
              <w:rPr>
                <w:color w:val="000000"/>
                <w:u w:val="single"/>
              </w:rPr>
            </w:pPr>
          </w:p>
        </w:tc>
        <w:tc>
          <w:tcPr>
            <w:tcW w:w="1673" w:type="dxa"/>
          </w:tcPr>
          <w:p w14:paraId="229B4544">
            <w:pPr>
              <w:spacing w:line="360" w:lineRule="auto"/>
              <w:rPr>
                <w:color w:val="000000"/>
                <w:u w:val="single"/>
              </w:rPr>
            </w:pPr>
          </w:p>
        </w:tc>
      </w:tr>
      <w:tr w14:paraId="0FB1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3698BFC">
            <w:pPr>
              <w:spacing w:line="360" w:lineRule="auto"/>
              <w:rPr>
                <w:color w:val="000000"/>
                <w:u w:val="single"/>
              </w:rPr>
            </w:pPr>
          </w:p>
        </w:tc>
        <w:tc>
          <w:tcPr>
            <w:tcW w:w="1980" w:type="dxa"/>
          </w:tcPr>
          <w:p w14:paraId="3B6EE741">
            <w:pPr>
              <w:spacing w:line="360" w:lineRule="auto"/>
              <w:rPr>
                <w:color w:val="000000"/>
                <w:u w:val="single"/>
              </w:rPr>
            </w:pPr>
          </w:p>
        </w:tc>
        <w:tc>
          <w:tcPr>
            <w:tcW w:w="1832" w:type="dxa"/>
          </w:tcPr>
          <w:p w14:paraId="39350D78">
            <w:pPr>
              <w:spacing w:line="360" w:lineRule="auto"/>
              <w:rPr>
                <w:color w:val="000000"/>
                <w:u w:val="single"/>
              </w:rPr>
            </w:pPr>
          </w:p>
        </w:tc>
        <w:tc>
          <w:tcPr>
            <w:tcW w:w="1675" w:type="dxa"/>
          </w:tcPr>
          <w:p w14:paraId="4AB84C11">
            <w:pPr>
              <w:spacing w:line="360" w:lineRule="auto"/>
              <w:rPr>
                <w:color w:val="000000"/>
                <w:u w:val="single"/>
              </w:rPr>
            </w:pPr>
          </w:p>
        </w:tc>
        <w:tc>
          <w:tcPr>
            <w:tcW w:w="1673" w:type="dxa"/>
          </w:tcPr>
          <w:p w14:paraId="3628D711">
            <w:pPr>
              <w:spacing w:line="360" w:lineRule="auto"/>
              <w:rPr>
                <w:color w:val="000000"/>
                <w:u w:val="single"/>
              </w:rPr>
            </w:pPr>
          </w:p>
        </w:tc>
      </w:tr>
    </w:tbl>
    <w:p w14:paraId="69AF9149">
      <w:pPr>
        <w:spacing w:line="360" w:lineRule="auto"/>
        <w:rPr>
          <w:color w:val="000000"/>
          <w:u w:val="single"/>
        </w:rPr>
      </w:pPr>
    </w:p>
    <w:p w14:paraId="37FCED78">
      <w:pPr>
        <w:spacing w:line="320" w:lineRule="exact"/>
        <w:rPr>
          <w:color w:val="000000"/>
          <w:sz w:val="18"/>
        </w:rPr>
      </w:pPr>
      <w:r>
        <w:rPr>
          <w:color w:val="000000"/>
          <w:sz w:val="18"/>
        </w:rPr>
        <w:t>填报说明：</w:t>
      </w:r>
    </w:p>
    <w:p w14:paraId="2E8E51F8">
      <w:pPr>
        <w:spacing w:line="320" w:lineRule="exact"/>
        <w:rPr>
          <w:color w:val="000000"/>
          <w:sz w:val="18"/>
        </w:rPr>
      </w:pPr>
      <w:r>
        <w:rPr>
          <w:color w:val="000000"/>
          <w:sz w:val="18"/>
        </w:rPr>
        <w:t>1</w:t>
      </w:r>
      <w:r>
        <w:rPr>
          <w:rFonts w:hint="eastAsia"/>
          <w:color w:val="000000"/>
          <w:sz w:val="18"/>
        </w:rPr>
        <w:t>、</w:t>
      </w:r>
      <w:r>
        <w:rPr>
          <w:color w:val="000000"/>
          <w:sz w:val="18"/>
        </w:rPr>
        <w:t>本表中的《招标文件商务需求》来自于招标文件“商务需求明细”，投标人须逐条填写在本表中，并作出响应。</w:t>
      </w:r>
    </w:p>
    <w:p w14:paraId="15963455">
      <w:pPr>
        <w:spacing w:line="320" w:lineRule="exact"/>
        <w:rPr>
          <w:color w:val="000000"/>
          <w:sz w:val="18"/>
        </w:rPr>
      </w:pPr>
      <w:r>
        <w:rPr>
          <w:color w:val="000000"/>
          <w:sz w:val="18"/>
        </w:rPr>
        <w:t>2</w:t>
      </w:r>
      <w:r>
        <w:rPr>
          <w:rFonts w:hint="eastAsia"/>
          <w:color w:val="000000"/>
          <w:sz w:val="18"/>
        </w:rPr>
        <w:t>、</w:t>
      </w:r>
      <w:r>
        <w:rPr>
          <w:color w:val="000000"/>
          <w:sz w:val="18"/>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5860BF2F">
      <w:pPr>
        <w:spacing w:line="320" w:lineRule="exact"/>
        <w:rPr>
          <w:color w:val="000000"/>
          <w:sz w:val="18"/>
        </w:rPr>
      </w:pPr>
      <w:r>
        <w:rPr>
          <w:color w:val="000000"/>
          <w:sz w:val="18"/>
        </w:rPr>
        <w:t>3</w:t>
      </w:r>
      <w:r>
        <w:rPr>
          <w:rFonts w:hint="eastAsia"/>
          <w:color w:val="000000"/>
          <w:sz w:val="18"/>
        </w:rPr>
        <w:t>、</w:t>
      </w:r>
      <w:r>
        <w:rPr>
          <w:color w:val="000000"/>
          <w:sz w:val="18"/>
        </w:rPr>
        <w:t>《有/无偏离》栏只需填“有”或“无”，填“有”的可以在其后《偏离说明》栏中作出说明。</w:t>
      </w:r>
    </w:p>
    <w:p w14:paraId="7E08794F">
      <w:pPr>
        <w:spacing w:line="320" w:lineRule="exact"/>
        <w:rPr>
          <w:color w:val="000000"/>
        </w:rPr>
      </w:pPr>
    </w:p>
    <w:p w14:paraId="7546297C">
      <w:pPr>
        <w:spacing w:line="360" w:lineRule="auto"/>
        <w:rPr>
          <w:color w:val="000000"/>
          <w:u w:val="single"/>
        </w:rPr>
      </w:pPr>
      <w:r>
        <w:rPr>
          <w:color w:val="000000"/>
        </w:rPr>
        <w:t>法人代表或被授权人签字:</w:t>
      </w:r>
      <w:r>
        <w:rPr>
          <w:color w:val="000000"/>
          <w:u w:val="single"/>
        </w:rPr>
        <w:t xml:space="preserve">                        </w:t>
      </w:r>
    </w:p>
    <w:p w14:paraId="3F40A6B4">
      <w:pPr>
        <w:spacing w:line="360" w:lineRule="auto"/>
        <w:rPr>
          <w:color w:val="000000"/>
        </w:rPr>
      </w:pPr>
    </w:p>
    <w:p w14:paraId="74FCBFFE">
      <w:r>
        <w:rPr>
          <w:rFonts w:hint="eastAsia"/>
          <w:color w:val="000000"/>
        </w:rPr>
        <w:t>单位盖章：</w:t>
      </w:r>
      <w:r>
        <w:rPr>
          <w:color w:val="000000"/>
          <w:u w:val="single"/>
        </w:rPr>
        <w:t xml:space="preserve">                        </w:t>
      </w:r>
      <w:r>
        <w:rPr>
          <w:color w:val="000000"/>
        </w:rPr>
        <w:t xml:space="preserve">  </w:t>
      </w:r>
    </w:p>
    <w:p w14:paraId="0B6E3DCD"/>
    <w:p w14:paraId="7A31B762"/>
    <w:sectPr>
      <w:pgSz w:w="11906" w:h="16838"/>
      <w:pgMar w:top="993"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5F48D6-3B8F-4469-A952-2F12028EBF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D5F2CF7-452B-4ADA-B8E9-2BA1091FA13A}"/>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embedRegular r:id="rId3" w:fontKey="{B0F98A00-91AB-45A6-96C8-EF633565FEFA}"/>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82F1B2"/>
    <w:multiLevelType w:val="singleLevel"/>
    <w:tmpl w:val="6482F1B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YmQxNWVmMGE1ZjNkMmQzMGY5MGZjNzg2YTkyNTYifQ=="/>
  </w:docVars>
  <w:rsids>
    <w:rsidRoot w:val="005D5AE9"/>
    <w:rsid w:val="0000090A"/>
    <w:rsid w:val="00002A27"/>
    <w:rsid w:val="00011B82"/>
    <w:rsid w:val="00022396"/>
    <w:rsid w:val="000241C3"/>
    <w:rsid w:val="00024218"/>
    <w:rsid w:val="00024A31"/>
    <w:rsid w:val="000260F6"/>
    <w:rsid w:val="00027F1A"/>
    <w:rsid w:val="00033EC7"/>
    <w:rsid w:val="00040572"/>
    <w:rsid w:val="00040D64"/>
    <w:rsid w:val="00046274"/>
    <w:rsid w:val="000473FF"/>
    <w:rsid w:val="00050487"/>
    <w:rsid w:val="00050BF6"/>
    <w:rsid w:val="000535D6"/>
    <w:rsid w:val="00054904"/>
    <w:rsid w:val="00054C0A"/>
    <w:rsid w:val="00054FED"/>
    <w:rsid w:val="00055166"/>
    <w:rsid w:val="00056ED7"/>
    <w:rsid w:val="00057ABC"/>
    <w:rsid w:val="00060D4F"/>
    <w:rsid w:val="00061B01"/>
    <w:rsid w:val="000632F5"/>
    <w:rsid w:val="00063B47"/>
    <w:rsid w:val="00066D60"/>
    <w:rsid w:val="00081625"/>
    <w:rsid w:val="00081DCA"/>
    <w:rsid w:val="00092748"/>
    <w:rsid w:val="000963DF"/>
    <w:rsid w:val="000969AD"/>
    <w:rsid w:val="00096B4C"/>
    <w:rsid w:val="00097F39"/>
    <w:rsid w:val="000A1A47"/>
    <w:rsid w:val="000A334F"/>
    <w:rsid w:val="000A7FEB"/>
    <w:rsid w:val="000B5C11"/>
    <w:rsid w:val="000C3C06"/>
    <w:rsid w:val="000C4174"/>
    <w:rsid w:val="000C5BD2"/>
    <w:rsid w:val="000D0B15"/>
    <w:rsid w:val="000D170A"/>
    <w:rsid w:val="000D38E9"/>
    <w:rsid w:val="000D5954"/>
    <w:rsid w:val="000E1A9C"/>
    <w:rsid w:val="000E24AF"/>
    <w:rsid w:val="000F1131"/>
    <w:rsid w:val="000F2912"/>
    <w:rsid w:val="000F301A"/>
    <w:rsid w:val="000F6DE9"/>
    <w:rsid w:val="001011AB"/>
    <w:rsid w:val="001076B3"/>
    <w:rsid w:val="00111D09"/>
    <w:rsid w:val="00111F90"/>
    <w:rsid w:val="00113151"/>
    <w:rsid w:val="001251A8"/>
    <w:rsid w:val="0012630E"/>
    <w:rsid w:val="00133912"/>
    <w:rsid w:val="00141515"/>
    <w:rsid w:val="00156886"/>
    <w:rsid w:val="00162B46"/>
    <w:rsid w:val="001641B0"/>
    <w:rsid w:val="00171162"/>
    <w:rsid w:val="0017382F"/>
    <w:rsid w:val="001818F0"/>
    <w:rsid w:val="0018247A"/>
    <w:rsid w:val="00185417"/>
    <w:rsid w:val="0018666A"/>
    <w:rsid w:val="00191CF3"/>
    <w:rsid w:val="00191D5E"/>
    <w:rsid w:val="00194B17"/>
    <w:rsid w:val="001967B4"/>
    <w:rsid w:val="001A049C"/>
    <w:rsid w:val="001A7CDE"/>
    <w:rsid w:val="001B1FD0"/>
    <w:rsid w:val="001D10CC"/>
    <w:rsid w:val="001E01F8"/>
    <w:rsid w:val="001E28FF"/>
    <w:rsid w:val="001E4011"/>
    <w:rsid w:val="001E6A63"/>
    <w:rsid w:val="001F4D5B"/>
    <w:rsid w:val="00202CA9"/>
    <w:rsid w:val="00206B02"/>
    <w:rsid w:val="00215437"/>
    <w:rsid w:val="002160AE"/>
    <w:rsid w:val="002175B6"/>
    <w:rsid w:val="00221AC0"/>
    <w:rsid w:val="00230A6D"/>
    <w:rsid w:val="00230FBA"/>
    <w:rsid w:val="002320C7"/>
    <w:rsid w:val="00237E82"/>
    <w:rsid w:val="002473A7"/>
    <w:rsid w:val="00251BDD"/>
    <w:rsid w:val="00254BAE"/>
    <w:rsid w:val="002639FF"/>
    <w:rsid w:val="0026583B"/>
    <w:rsid w:val="00266845"/>
    <w:rsid w:val="00275D91"/>
    <w:rsid w:val="00277842"/>
    <w:rsid w:val="00277F64"/>
    <w:rsid w:val="002827A2"/>
    <w:rsid w:val="00284D25"/>
    <w:rsid w:val="002876E2"/>
    <w:rsid w:val="002902D8"/>
    <w:rsid w:val="0029043A"/>
    <w:rsid w:val="00290E3F"/>
    <w:rsid w:val="002918F2"/>
    <w:rsid w:val="00291FD5"/>
    <w:rsid w:val="00294C89"/>
    <w:rsid w:val="00296C3F"/>
    <w:rsid w:val="002A0E6D"/>
    <w:rsid w:val="002A213F"/>
    <w:rsid w:val="002A5544"/>
    <w:rsid w:val="002A63BB"/>
    <w:rsid w:val="002B2155"/>
    <w:rsid w:val="002B365F"/>
    <w:rsid w:val="002B5648"/>
    <w:rsid w:val="002B5ECA"/>
    <w:rsid w:val="002B6E40"/>
    <w:rsid w:val="002C20AE"/>
    <w:rsid w:val="002C335B"/>
    <w:rsid w:val="002C6C82"/>
    <w:rsid w:val="002D1C4F"/>
    <w:rsid w:val="002D200D"/>
    <w:rsid w:val="002E7FD2"/>
    <w:rsid w:val="002F076D"/>
    <w:rsid w:val="002F0FE9"/>
    <w:rsid w:val="002F14AC"/>
    <w:rsid w:val="002F299C"/>
    <w:rsid w:val="002F3CF2"/>
    <w:rsid w:val="002F4520"/>
    <w:rsid w:val="002F6D1D"/>
    <w:rsid w:val="003019B0"/>
    <w:rsid w:val="00303128"/>
    <w:rsid w:val="0030385D"/>
    <w:rsid w:val="003056E4"/>
    <w:rsid w:val="003060A3"/>
    <w:rsid w:val="0031138F"/>
    <w:rsid w:val="0031483D"/>
    <w:rsid w:val="0032096F"/>
    <w:rsid w:val="00320A7E"/>
    <w:rsid w:val="003223D3"/>
    <w:rsid w:val="0032496A"/>
    <w:rsid w:val="0033377A"/>
    <w:rsid w:val="00336590"/>
    <w:rsid w:val="00341EF3"/>
    <w:rsid w:val="003441F6"/>
    <w:rsid w:val="0035076A"/>
    <w:rsid w:val="00350CAF"/>
    <w:rsid w:val="00353AF7"/>
    <w:rsid w:val="003615A2"/>
    <w:rsid w:val="00361CC6"/>
    <w:rsid w:val="0036201A"/>
    <w:rsid w:val="00363931"/>
    <w:rsid w:val="00366241"/>
    <w:rsid w:val="00370DF4"/>
    <w:rsid w:val="0037313E"/>
    <w:rsid w:val="0037494A"/>
    <w:rsid w:val="0037521A"/>
    <w:rsid w:val="003766BB"/>
    <w:rsid w:val="00390626"/>
    <w:rsid w:val="00394830"/>
    <w:rsid w:val="003951F5"/>
    <w:rsid w:val="00395524"/>
    <w:rsid w:val="003A38A0"/>
    <w:rsid w:val="003A5378"/>
    <w:rsid w:val="003A602F"/>
    <w:rsid w:val="003A62FA"/>
    <w:rsid w:val="003B338F"/>
    <w:rsid w:val="003B6607"/>
    <w:rsid w:val="003C17CE"/>
    <w:rsid w:val="003C5A41"/>
    <w:rsid w:val="003D15EF"/>
    <w:rsid w:val="003D1EF0"/>
    <w:rsid w:val="003D2D47"/>
    <w:rsid w:val="003D3DA4"/>
    <w:rsid w:val="003D4336"/>
    <w:rsid w:val="003D4974"/>
    <w:rsid w:val="003E462A"/>
    <w:rsid w:val="003F371C"/>
    <w:rsid w:val="00401212"/>
    <w:rsid w:val="00407D1B"/>
    <w:rsid w:val="00413167"/>
    <w:rsid w:val="00416F16"/>
    <w:rsid w:val="00417349"/>
    <w:rsid w:val="00422E85"/>
    <w:rsid w:val="0043050C"/>
    <w:rsid w:val="00431DC1"/>
    <w:rsid w:val="00435F5A"/>
    <w:rsid w:val="00441374"/>
    <w:rsid w:val="00444170"/>
    <w:rsid w:val="00445E3F"/>
    <w:rsid w:val="00447465"/>
    <w:rsid w:val="0044750D"/>
    <w:rsid w:val="0045505A"/>
    <w:rsid w:val="00460633"/>
    <w:rsid w:val="00460960"/>
    <w:rsid w:val="00461517"/>
    <w:rsid w:val="004628E1"/>
    <w:rsid w:val="00462C27"/>
    <w:rsid w:val="00471A3B"/>
    <w:rsid w:val="00472342"/>
    <w:rsid w:val="00476019"/>
    <w:rsid w:val="0047631A"/>
    <w:rsid w:val="00486FCA"/>
    <w:rsid w:val="004935AF"/>
    <w:rsid w:val="004958A6"/>
    <w:rsid w:val="004A1104"/>
    <w:rsid w:val="004C0736"/>
    <w:rsid w:val="004C2143"/>
    <w:rsid w:val="004C218C"/>
    <w:rsid w:val="004C2EEF"/>
    <w:rsid w:val="004C3F84"/>
    <w:rsid w:val="004C5CAF"/>
    <w:rsid w:val="004C7348"/>
    <w:rsid w:val="004D3AE3"/>
    <w:rsid w:val="004D4A1A"/>
    <w:rsid w:val="004E1273"/>
    <w:rsid w:val="004E5766"/>
    <w:rsid w:val="004E6EAF"/>
    <w:rsid w:val="004E7C1A"/>
    <w:rsid w:val="004F7DD5"/>
    <w:rsid w:val="005035FD"/>
    <w:rsid w:val="0051104B"/>
    <w:rsid w:val="0051344E"/>
    <w:rsid w:val="005151B1"/>
    <w:rsid w:val="005165C0"/>
    <w:rsid w:val="00521192"/>
    <w:rsid w:val="00535022"/>
    <w:rsid w:val="0053613F"/>
    <w:rsid w:val="005364E8"/>
    <w:rsid w:val="00542F69"/>
    <w:rsid w:val="00545A25"/>
    <w:rsid w:val="00545A42"/>
    <w:rsid w:val="00546BC1"/>
    <w:rsid w:val="00552796"/>
    <w:rsid w:val="00553E26"/>
    <w:rsid w:val="005547F3"/>
    <w:rsid w:val="0055545A"/>
    <w:rsid w:val="0056006D"/>
    <w:rsid w:val="00560AEC"/>
    <w:rsid w:val="00561185"/>
    <w:rsid w:val="0056286D"/>
    <w:rsid w:val="00574DEA"/>
    <w:rsid w:val="0057501A"/>
    <w:rsid w:val="00576BAB"/>
    <w:rsid w:val="00583BD6"/>
    <w:rsid w:val="005911AF"/>
    <w:rsid w:val="0059152C"/>
    <w:rsid w:val="005927F0"/>
    <w:rsid w:val="0059288C"/>
    <w:rsid w:val="00597769"/>
    <w:rsid w:val="00597FB6"/>
    <w:rsid w:val="005A4CB8"/>
    <w:rsid w:val="005A5604"/>
    <w:rsid w:val="005A6E97"/>
    <w:rsid w:val="005A7A76"/>
    <w:rsid w:val="005B087E"/>
    <w:rsid w:val="005B5ABC"/>
    <w:rsid w:val="005B63CE"/>
    <w:rsid w:val="005C580F"/>
    <w:rsid w:val="005C6994"/>
    <w:rsid w:val="005C75B6"/>
    <w:rsid w:val="005D0DF3"/>
    <w:rsid w:val="005D55FC"/>
    <w:rsid w:val="005D5AE9"/>
    <w:rsid w:val="005E0213"/>
    <w:rsid w:val="005E06EF"/>
    <w:rsid w:val="005E1B85"/>
    <w:rsid w:val="005E4B8D"/>
    <w:rsid w:val="005E5CC0"/>
    <w:rsid w:val="005F1640"/>
    <w:rsid w:val="005F1D5A"/>
    <w:rsid w:val="005F2085"/>
    <w:rsid w:val="005F4E94"/>
    <w:rsid w:val="006119A7"/>
    <w:rsid w:val="00614DFD"/>
    <w:rsid w:val="00616B14"/>
    <w:rsid w:val="006204AC"/>
    <w:rsid w:val="006242FD"/>
    <w:rsid w:val="006327BB"/>
    <w:rsid w:val="00632A40"/>
    <w:rsid w:val="00632E3F"/>
    <w:rsid w:val="00633C9D"/>
    <w:rsid w:val="00641BD4"/>
    <w:rsid w:val="0064362E"/>
    <w:rsid w:val="00644592"/>
    <w:rsid w:val="00646C21"/>
    <w:rsid w:val="00646CC9"/>
    <w:rsid w:val="00647449"/>
    <w:rsid w:val="006616C6"/>
    <w:rsid w:val="00663C02"/>
    <w:rsid w:val="00665B79"/>
    <w:rsid w:val="00670AF6"/>
    <w:rsid w:val="00671450"/>
    <w:rsid w:val="00677199"/>
    <w:rsid w:val="00680B2D"/>
    <w:rsid w:val="00684663"/>
    <w:rsid w:val="00685465"/>
    <w:rsid w:val="006978B9"/>
    <w:rsid w:val="006A03C8"/>
    <w:rsid w:val="006A0543"/>
    <w:rsid w:val="006A4B52"/>
    <w:rsid w:val="006A6724"/>
    <w:rsid w:val="006B2300"/>
    <w:rsid w:val="006C0C6A"/>
    <w:rsid w:val="006C14A7"/>
    <w:rsid w:val="006C292F"/>
    <w:rsid w:val="006C77CB"/>
    <w:rsid w:val="006C7FEA"/>
    <w:rsid w:val="006D38DF"/>
    <w:rsid w:val="006D7F48"/>
    <w:rsid w:val="006E0F29"/>
    <w:rsid w:val="006E3BDF"/>
    <w:rsid w:val="006E5A0B"/>
    <w:rsid w:val="006E6ABD"/>
    <w:rsid w:val="006E6CDC"/>
    <w:rsid w:val="006F46E9"/>
    <w:rsid w:val="006F4B3C"/>
    <w:rsid w:val="006F4CAA"/>
    <w:rsid w:val="00704376"/>
    <w:rsid w:val="007050D0"/>
    <w:rsid w:val="0070519F"/>
    <w:rsid w:val="00714036"/>
    <w:rsid w:val="00716308"/>
    <w:rsid w:val="00722799"/>
    <w:rsid w:val="007278DD"/>
    <w:rsid w:val="007326BE"/>
    <w:rsid w:val="00732EDF"/>
    <w:rsid w:val="0073410B"/>
    <w:rsid w:val="007354E0"/>
    <w:rsid w:val="007360DA"/>
    <w:rsid w:val="00737114"/>
    <w:rsid w:val="00740B8E"/>
    <w:rsid w:val="00743B8A"/>
    <w:rsid w:val="00745BFD"/>
    <w:rsid w:val="007535A8"/>
    <w:rsid w:val="0075797B"/>
    <w:rsid w:val="00760E5F"/>
    <w:rsid w:val="00761371"/>
    <w:rsid w:val="0076541D"/>
    <w:rsid w:val="007735F4"/>
    <w:rsid w:val="007772FF"/>
    <w:rsid w:val="00780C96"/>
    <w:rsid w:val="007854FC"/>
    <w:rsid w:val="00790729"/>
    <w:rsid w:val="0079446A"/>
    <w:rsid w:val="00795AF1"/>
    <w:rsid w:val="007975AF"/>
    <w:rsid w:val="00797F6C"/>
    <w:rsid w:val="007A1717"/>
    <w:rsid w:val="007A17A1"/>
    <w:rsid w:val="007A1CE5"/>
    <w:rsid w:val="007B18D9"/>
    <w:rsid w:val="007B3EBF"/>
    <w:rsid w:val="007B655D"/>
    <w:rsid w:val="007B6767"/>
    <w:rsid w:val="007B717D"/>
    <w:rsid w:val="007C748B"/>
    <w:rsid w:val="007D246E"/>
    <w:rsid w:val="007D2483"/>
    <w:rsid w:val="007E4020"/>
    <w:rsid w:val="007E505C"/>
    <w:rsid w:val="007E73DC"/>
    <w:rsid w:val="007F3201"/>
    <w:rsid w:val="007F36F5"/>
    <w:rsid w:val="007F58FF"/>
    <w:rsid w:val="007F6DEF"/>
    <w:rsid w:val="00805886"/>
    <w:rsid w:val="0080793B"/>
    <w:rsid w:val="00820C7D"/>
    <w:rsid w:val="00824F62"/>
    <w:rsid w:val="00830D24"/>
    <w:rsid w:val="00830F85"/>
    <w:rsid w:val="00832777"/>
    <w:rsid w:val="0083695D"/>
    <w:rsid w:val="00836D9F"/>
    <w:rsid w:val="0084110D"/>
    <w:rsid w:val="008459DE"/>
    <w:rsid w:val="00850AFE"/>
    <w:rsid w:val="008560FF"/>
    <w:rsid w:val="00857CE5"/>
    <w:rsid w:val="008606E1"/>
    <w:rsid w:val="00870715"/>
    <w:rsid w:val="00873AA2"/>
    <w:rsid w:val="00873F08"/>
    <w:rsid w:val="008759C8"/>
    <w:rsid w:val="00876571"/>
    <w:rsid w:val="00892860"/>
    <w:rsid w:val="008A3BC8"/>
    <w:rsid w:val="008A52FA"/>
    <w:rsid w:val="008A61A8"/>
    <w:rsid w:val="008A6547"/>
    <w:rsid w:val="008A7051"/>
    <w:rsid w:val="008B20DA"/>
    <w:rsid w:val="008B630D"/>
    <w:rsid w:val="008C0124"/>
    <w:rsid w:val="008C58FC"/>
    <w:rsid w:val="008C5D59"/>
    <w:rsid w:val="008C6EAD"/>
    <w:rsid w:val="008D5120"/>
    <w:rsid w:val="008D550D"/>
    <w:rsid w:val="008D734E"/>
    <w:rsid w:val="008E1C32"/>
    <w:rsid w:val="008E26B7"/>
    <w:rsid w:val="008E2EEC"/>
    <w:rsid w:val="008E4C4C"/>
    <w:rsid w:val="008E521B"/>
    <w:rsid w:val="008E5517"/>
    <w:rsid w:val="008E741A"/>
    <w:rsid w:val="008E7911"/>
    <w:rsid w:val="008E7C0E"/>
    <w:rsid w:val="008F4818"/>
    <w:rsid w:val="008F777E"/>
    <w:rsid w:val="008F7FF8"/>
    <w:rsid w:val="00900FA2"/>
    <w:rsid w:val="00902D1D"/>
    <w:rsid w:val="009035E5"/>
    <w:rsid w:val="00912805"/>
    <w:rsid w:val="00916031"/>
    <w:rsid w:val="009208E6"/>
    <w:rsid w:val="00923FD8"/>
    <w:rsid w:val="00930F0E"/>
    <w:rsid w:val="00933D10"/>
    <w:rsid w:val="00935847"/>
    <w:rsid w:val="0093596B"/>
    <w:rsid w:val="00936080"/>
    <w:rsid w:val="00941A80"/>
    <w:rsid w:val="009430F6"/>
    <w:rsid w:val="00944740"/>
    <w:rsid w:val="009455E6"/>
    <w:rsid w:val="009605C9"/>
    <w:rsid w:val="00961439"/>
    <w:rsid w:val="009626E5"/>
    <w:rsid w:val="00962E33"/>
    <w:rsid w:val="0096386E"/>
    <w:rsid w:val="00964CAE"/>
    <w:rsid w:val="00966872"/>
    <w:rsid w:val="009675F0"/>
    <w:rsid w:val="00972522"/>
    <w:rsid w:val="00974EC5"/>
    <w:rsid w:val="00976CB7"/>
    <w:rsid w:val="00987678"/>
    <w:rsid w:val="00995EAD"/>
    <w:rsid w:val="009A5EC6"/>
    <w:rsid w:val="009C2250"/>
    <w:rsid w:val="009C7B9C"/>
    <w:rsid w:val="009D0712"/>
    <w:rsid w:val="009D0A2D"/>
    <w:rsid w:val="009D0C5F"/>
    <w:rsid w:val="009D0C96"/>
    <w:rsid w:val="009D1ECD"/>
    <w:rsid w:val="009D5B75"/>
    <w:rsid w:val="009D5F06"/>
    <w:rsid w:val="009D7684"/>
    <w:rsid w:val="009E09E3"/>
    <w:rsid w:val="009E36E5"/>
    <w:rsid w:val="009E4AC8"/>
    <w:rsid w:val="009E4CA7"/>
    <w:rsid w:val="009E69E3"/>
    <w:rsid w:val="009F18CF"/>
    <w:rsid w:val="009F2F53"/>
    <w:rsid w:val="009F3619"/>
    <w:rsid w:val="009F38A3"/>
    <w:rsid w:val="009F5C82"/>
    <w:rsid w:val="009F7B32"/>
    <w:rsid w:val="00A1655C"/>
    <w:rsid w:val="00A16BA0"/>
    <w:rsid w:val="00A17060"/>
    <w:rsid w:val="00A17277"/>
    <w:rsid w:val="00A208E2"/>
    <w:rsid w:val="00A24989"/>
    <w:rsid w:val="00A34CB3"/>
    <w:rsid w:val="00A4593A"/>
    <w:rsid w:val="00A46118"/>
    <w:rsid w:val="00A46335"/>
    <w:rsid w:val="00A50E60"/>
    <w:rsid w:val="00A5222B"/>
    <w:rsid w:val="00A554FE"/>
    <w:rsid w:val="00A616DE"/>
    <w:rsid w:val="00A62067"/>
    <w:rsid w:val="00A6252D"/>
    <w:rsid w:val="00A63E04"/>
    <w:rsid w:val="00A66B9D"/>
    <w:rsid w:val="00A67F19"/>
    <w:rsid w:val="00A70D93"/>
    <w:rsid w:val="00A71329"/>
    <w:rsid w:val="00A77C20"/>
    <w:rsid w:val="00A81187"/>
    <w:rsid w:val="00A90705"/>
    <w:rsid w:val="00A94995"/>
    <w:rsid w:val="00A96E22"/>
    <w:rsid w:val="00AA614D"/>
    <w:rsid w:val="00AA698B"/>
    <w:rsid w:val="00AB4DF1"/>
    <w:rsid w:val="00AB57F4"/>
    <w:rsid w:val="00AC1882"/>
    <w:rsid w:val="00AC2827"/>
    <w:rsid w:val="00AD0546"/>
    <w:rsid w:val="00AD1265"/>
    <w:rsid w:val="00AD71AB"/>
    <w:rsid w:val="00AE0C6A"/>
    <w:rsid w:val="00AE325A"/>
    <w:rsid w:val="00AE7B08"/>
    <w:rsid w:val="00AF4750"/>
    <w:rsid w:val="00AF5C6E"/>
    <w:rsid w:val="00B050F8"/>
    <w:rsid w:val="00B06840"/>
    <w:rsid w:val="00B1273B"/>
    <w:rsid w:val="00B163BE"/>
    <w:rsid w:val="00B21EEA"/>
    <w:rsid w:val="00B223EF"/>
    <w:rsid w:val="00B2383E"/>
    <w:rsid w:val="00B2548C"/>
    <w:rsid w:val="00B35630"/>
    <w:rsid w:val="00B42095"/>
    <w:rsid w:val="00B4247F"/>
    <w:rsid w:val="00B565A0"/>
    <w:rsid w:val="00B56770"/>
    <w:rsid w:val="00B56DB5"/>
    <w:rsid w:val="00B63750"/>
    <w:rsid w:val="00B71816"/>
    <w:rsid w:val="00B718B3"/>
    <w:rsid w:val="00B76AA2"/>
    <w:rsid w:val="00B8096B"/>
    <w:rsid w:val="00B82A1A"/>
    <w:rsid w:val="00B91DCF"/>
    <w:rsid w:val="00BA2EA6"/>
    <w:rsid w:val="00BA33DA"/>
    <w:rsid w:val="00BA39B7"/>
    <w:rsid w:val="00BC1EB5"/>
    <w:rsid w:val="00BD0FDF"/>
    <w:rsid w:val="00BD1D19"/>
    <w:rsid w:val="00BD1F5B"/>
    <w:rsid w:val="00BD21C6"/>
    <w:rsid w:val="00BD4CD7"/>
    <w:rsid w:val="00BE1C20"/>
    <w:rsid w:val="00BE2CBA"/>
    <w:rsid w:val="00BE5E02"/>
    <w:rsid w:val="00BE79F2"/>
    <w:rsid w:val="00BF0DBE"/>
    <w:rsid w:val="00BF706B"/>
    <w:rsid w:val="00BF7C3D"/>
    <w:rsid w:val="00C03F66"/>
    <w:rsid w:val="00C05896"/>
    <w:rsid w:val="00C12AB8"/>
    <w:rsid w:val="00C15302"/>
    <w:rsid w:val="00C23A5A"/>
    <w:rsid w:val="00C25DBB"/>
    <w:rsid w:val="00C265B9"/>
    <w:rsid w:val="00C3270E"/>
    <w:rsid w:val="00C327EE"/>
    <w:rsid w:val="00C353DB"/>
    <w:rsid w:val="00C37F7A"/>
    <w:rsid w:val="00C445B3"/>
    <w:rsid w:val="00C469F6"/>
    <w:rsid w:val="00C50F10"/>
    <w:rsid w:val="00C546D9"/>
    <w:rsid w:val="00C54B8A"/>
    <w:rsid w:val="00C54BBD"/>
    <w:rsid w:val="00C55386"/>
    <w:rsid w:val="00C70B34"/>
    <w:rsid w:val="00C710EE"/>
    <w:rsid w:val="00C76CAE"/>
    <w:rsid w:val="00C80A1A"/>
    <w:rsid w:val="00C81719"/>
    <w:rsid w:val="00C86141"/>
    <w:rsid w:val="00C927B0"/>
    <w:rsid w:val="00C92C46"/>
    <w:rsid w:val="00C93A32"/>
    <w:rsid w:val="00C97C25"/>
    <w:rsid w:val="00CA0478"/>
    <w:rsid w:val="00CA2806"/>
    <w:rsid w:val="00CA3B65"/>
    <w:rsid w:val="00CA7332"/>
    <w:rsid w:val="00CB0349"/>
    <w:rsid w:val="00CB3275"/>
    <w:rsid w:val="00CC04BD"/>
    <w:rsid w:val="00CC205B"/>
    <w:rsid w:val="00CC362F"/>
    <w:rsid w:val="00CC74D5"/>
    <w:rsid w:val="00CC7F56"/>
    <w:rsid w:val="00CD0D02"/>
    <w:rsid w:val="00CD18E1"/>
    <w:rsid w:val="00CD21AF"/>
    <w:rsid w:val="00CE0B92"/>
    <w:rsid w:val="00CE1E95"/>
    <w:rsid w:val="00CE274A"/>
    <w:rsid w:val="00CE3AD8"/>
    <w:rsid w:val="00CF174D"/>
    <w:rsid w:val="00D0414D"/>
    <w:rsid w:val="00D052E6"/>
    <w:rsid w:val="00D06779"/>
    <w:rsid w:val="00D10DB4"/>
    <w:rsid w:val="00D11F48"/>
    <w:rsid w:val="00D207BF"/>
    <w:rsid w:val="00D2260B"/>
    <w:rsid w:val="00D25285"/>
    <w:rsid w:val="00D273A9"/>
    <w:rsid w:val="00D34AD3"/>
    <w:rsid w:val="00D402BD"/>
    <w:rsid w:val="00D43B07"/>
    <w:rsid w:val="00D4507C"/>
    <w:rsid w:val="00D472F6"/>
    <w:rsid w:val="00D500A7"/>
    <w:rsid w:val="00D50AF9"/>
    <w:rsid w:val="00D51D90"/>
    <w:rsid w:val="00D5343A"/>
    <w:rsid w:val="00D63B8F"/>
    <w:rsid w:val="00D64305"/>
    <w:rsid w:val="00D67FCC"/>
    <w:rsid w:val="00D70555"/>
    <w:rsid w:val="00D70A3E"/>
    <w:rsid w:val="00D71B40"/>
    <w:rsid w:val="00D724DD"/>
    <w:rsid w:val="00D727A5"/>
    <w:rsid w:val="00D7672B"/>
    <w:rsid w:val="00DA58C2"/>
    <w:rsid w:val="00DA5D58"/>
    <w:rsid w:val="00DA6F9A"/>
    <w:rsid w:val="00DB1B02"/>
    <w:rsid w:val="00DB6026"/>
    <w:rsid w:val="00DB7B02"/>
    <w:rsid w:val="00DC046C"/>
    <w:rsid w:val="00DC46F3"/>
    <w:rsid w:val="00DC7026"/>
    <w:rsid w:val="00DC7D57"/>
    <w:rsid w:val="00DC7F37"/>
    <w:rsid w:val="00DD7FA2"/>
    <w:rsid w:val="00DE113C"/>
    <w:rsid w:val="00DE43D0"/>
    <w:rsid w:val="00DE4EB2"/>
    <w:rsid w:val="00DE5BD2"/>
    <w:rsid w:val="00DF01CB"/>
    <w:rsid w:val="00DF51B9"/>
    <w:rsid w:val="00DF7090"/>
    <w:rsid w:val="00DF7812"/>
    <w:rsid w:val="00E208AE"/>
    <w:rsid w:val="00E22B5A"/>
    <w:rsid w:val="00E23C4D"/>
    <w:rsid w:val="00E307DD"/>
    <w:rsid w:val="00E31C89"/>
    <w:rsid w:val="00E341E0"/>
    <w:rsid w:val="00E42FBE"/>
    <w:rsid w:val="00E44985"/>
    <w:rsid w:val="00E47595"/>
    <w:rsid w:val="00E56DF7"/>
    <w:rsid w:val="00E57DBB"/>
    <w:rsid w:val="00E65E76"/>
    <w:rsid w:val="00E67A61"/>
    <w:rsid w:val="00E7331A"/>
    <w:rsid w:val="00E764D2"/>
    <w:rsid w:val="00E827B7"/>
    <w:rsid w:val="00E86978"/>
    <w:rsid w:val="00E93139"/>
    <w:rsid w:val="00E97734"/>
    <w:rsid w:val="00EA0177"/>
    <w:rsid w:val="00EA41DF"/>
    <w:rsid w:val="00EC2701"/>
    <w:rsid w:val="00EC701C"/>
    <w:rsid w:val="00ED493E"/>
    <w:rsid w:val="00EE144C"/>
    <w:rsid w:val="00EE2813"/>
    <w:rsid w:val="00EE2E87"/>
    <w:rsid w:val="00EE53E6"/>
    <w:rsid w:val="00EF09D6"/>
    <w:rsid w:val="00EF1A72"/>
    <w:rsid w:val="00EF20EA"/>
    <w:rsid w:val="00EF3272"/>
    <w:rsid w:val="00EF5CA3"/>
    <w:rsid w:val="00EF7C84"/>
    <w:rsid w:val="00F01152"/>
    <w:rsid w:val="00F017E1"/>
    <w:rsid w:val="00F1215F"/>
    <w:rsid w:val="00F14A5B"/>
    <w:rsid w:val="00F153C9"/>
    <w:rsid w:val="00F17C4E"/>
    <w:rsid w:val="00F210AF"/>
    <w:rsid w:val="00F21E75"/>
    <w:rsid w:val="00F22B26"/>
    <w:rsid w:val="00F23D2E"/>
    <w:rsid w:val="00F23F3F"/>
    <w:rsid w:val="00F32E87"/>
    <w:rsid w:val="00F42963"/>
    <w:rsid w:val="00F47B70"/>
    <w:rsid w:val="00F5161D"/>
    <w:rsid w:val="00F60590"/>
    <w:rsid w:val="00F60C6C"/>
    <w:rsid w:val="00F63300"/>
    <w:rsid w:val="00F77649"/>
    <w:rsid w:val="00F8778B"/>
    <w:rsid w:val="00F93DEB"/>
    <w:rsid w:val="00FA1389"/>
    <w:rsid w:val="00FA1E6E"/>
    <w:rsid w:val="00FA5211"/>
    <w:rsid w:val="00FB1278"/>
    <w:rsid w:val="00FB37E1"/>
    <w:rsid w:val="00FB7EE6"/>
    <w:rsid w:val="00FC0529"/>
    <w:rsid w:val="00FC2253"/>
    <w:rsid w:val="00FC453A"/>
    <w:rsid w:val="00FC5857"/>
    <w:rsid w:val="00FC63FB"/>
    <w:rsid w:val="00FC66E6"/>
    <w:rsid w:val="00FD07F2"/>
    <w:rsid w:val="00FD3556"/>
    <w:rsid w:val="00FE02AA"/>
    <w:rsid w:val="00FE2D77"/>
    <w:rsid w:val="00FE680C"/>
    <w:rsid w:val="00FF054B"/>
    <w:rsid w:val="00FF3EFF"/>
    <w:rsid w:val="00FF3F47"/>
    <w:rsid w:val="00FF46CD"/>
    <w:rsid w:val="00FF53FC"/>
    <w:rsid w:val="00FF55B5"/>
    <w:rsid w:val="00FF6C23"/>
    <w:rsid w:val="01853E95"/>
    <w:rsid w:val="02B96468"/>
    <w:rsid w:val="02C24BF1"/>
    <w:rsid w:val="035937A7"/>
    <w:rsid w:val="03655CA8"/>
    <w:rsid w:val="06DD649D"/>
    <w:rsid w:val="072F4F4B"/>
    <w:rsid w:val="07DE2D8B"/>
    <w:rsid w:val="0869367E"/>
    <w:rsid w:val="08745B19"/>
    <w:rsid w:val="09FA0BED"/>
    <w:rsid w:val="0A821835"/>
    <w:rsid w:val="0BCE7613"/>
    <w:rsid w:val="0BF17A23"/>
    <w:rsid w:val="0C6A2581"/>
    <w:rsid w:val="0F056591"/>
    <w:rsid w:val="10353802"/>
    <w:rsid w:val="121E0D58"/>
    <w:rsid w:val="12CD345A"/>
    <w:rsid w:val="1349016D"/>
    <w:rsid w:val="13F82D6E"/>
    <w:rsid w:val="16247A35"/>
    <w:rsid w:val="18343B98"/>
    <w:rsid w:val="189B3D4A"/>
    <w:rsid w:val="18A63D25"/>
    <w:rsid w:val="197A301A"/>
    <w:rsid w:val="1BED65D4"/>
    <w:rsid w:val="1C871F5A"/>
    <w:rsid w:val="1C8C6544"/>
    <w:rsid w:val="1CE7377A"/>
    <w:rsid w:val="1CF15DD7"/>
    <w:rsid w:val="1D216C8C"/>
    <w:rsid w:val="1D4B4E83"/>
    <w:rsid w:val="1D8334A3"/>
    <w:rsid w:val="1D8828A2"/>
    <w:rsid w:val="1D9D585A"/>
    <w:rsid w:val="1E647772"/>
    <w:rsid w:val="1F7D369D"/>
    <w:rsid w:val="21AD1B7C"/>
    <w:rsid w:val="24320349"/>
    <w:rsid w:val="25433787"/>
    <w:rsid w:val="280F640A"/>
    <w:rsid w:val="28924EE2"/>
    <w:rsid w:val="28CF3EBB"/>
    <w:rsid w:val="29121B7F"/>
    <w:rsid w:val="2AF164B7"/>
    <w:rsid w:val="2B964CE9"/>
    <w:rsid w:val="2DE956D9"/>
    <w:rsid w:val="2E985F54"/>
    <w:rsid w:val="2EA8720D"/>
    <w:rsid w:val="2ECF6B10"/>
    <w:rsid w:val="2ED74B81"/>
    <w:rsid w:val="2EE76884"/>
    <w:rsid w:val="30066945"/>
    <w:rsid w:val="304C24A0"/>
    <w:rsid w:val="30937C76"/>
    <w:rsid w:val="30C45E54"/>
    <w:rsid w:val="31CD2942"/>
    <w:rsid w:val="33E462EB"/>
    <w:rsid w:val="344C063B"/>
    <w:rsid w:val="34C06C9A"/>
    <w:rsid w:val="35246EC1"/>
    <w:rsid w:val="37B22EAA"/>
    <w:rsid w:val="382D42DF"/>
    <w:rsid w:val="383407C4"/>
    <w:rsid w:val="38B467AE"/>
    <w:rsid w:val="39ED6B3B"/>
    <w:rsid w:val="3A0045B7"/>
    <w:rsid w:val="3A053765"/>
    <w:rsid w:val="3B3913E9"/>
    <w:rsid w:val="3C0267B9"/>
    <w:rsid w:val="3EFC4A0B"/>
    <w:rsid w:val="3F5D085B"/>
    <w:rsid w:val="3F760C61"/>
    <w:rsid w:val="40D52048"/>
    <w:rsid w:val="40F36398"/>
    <w:rsid w:val="410B2C87"/>
    <w:rsid w:val="423170C2"/>
    <w:rsid w:val="42913E89"/>
    <w:rsid w:val="46E6047B"/>
    <w:rsid w:val="46EA650B"/>
    <w:rsid w:val="47AA7774"/>
    <w:rsid w:val="47F4705A"/>
    <w:rsid w:val="48C4659A"/>
    <w:rsid w:val="4ABF35BD"/>
    <w:rsid w:val="4B7B6562"/>
    <w:rsid w:val="4C06511B"/>
    <w:rsid w:val="4C697BB1"/>
    <w:rsid w:val="4C8F6576"/>
    <w:rsid w:val="4DD52FF7"/>
    <w:rsid w:val="4EE41BC3"/>
    <w:rsid w:val="4EEE63C5"/>
    <w:rsid w:val="4FBB159B"/>
    <w:rsid w:val="4FC652ED"/>
    <w:rsid w:val="50306FB5"/>
    <w:rsid w:val="50AD18DC"/>
    <w:rsid w:val="511300BE"/>
    <w:rsid w:val="515F7B5F"/>
    <w:rsid w:val="53F215D4"/>
    <w:rsid w:val="5479624C"/>
    <w:rsid w:val="573D7CA0"/>
    <w:rsid w:val="5742017B"/>
    <w:rsid w:val="593C217C"/>
    <w:rsid w:val="5A96449D"/>
    <w:rsid w:val="5B353327"/>
    <w:rsid w:val="5BB16E51"/>
    <w:rsid w:val="5C915E6B"/>
    <w:rsid w:val="5CB35A78"/>
    <w:rsid w:val="5D467A6D"/>
    <w:rsid w:val="5E204216"/>
    <w:rsid w:val="5F5244A8"/>
    <w:rsid w:val="62936633"/>
    <w:rsid w:val="63D351D4"/>
    <w:rsid w:val="640C0196"/>
    <w:rsid w:val="643D5426"/>
    <w:rsid w:val="659301F6"/>
    <w:rsid w:val="65C6799D"/>
    <w:rsid w:val="66A66001"/>
    <w:rsid w:val="672201FD"/>
    <w:rsid w:val="6844104D"/>
    <w:rsid w:val="6A775937"/>
    <w:rsid w:val="70871AD7"/>
    <w:rsid w:val="73E2580F"/>
    <w:rsid w:val="74A435B3"/>
    <w:rsid w:val="76022B63"/>
    <w:rsid w:val="79A050F6"/>
    <w:rsid w:val="7A2C0161"/>
    <w:rsid w:val="7C0C5586"/>
    <w:rsid w:val="7C6D24C9"/>
    <w:rsid w:val="7C7D5FD1"/>
    <w:rsid w:val="7CDE6F23"/>
    <w:rsid w:val="7E1E21CC"/>
    <w:rsid w:val="7E92002F"/>
    <w:rsid w:val="7FC55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宋体"/>
      <w:kern w:val="2"/>
      <w:sz w:val="21"/>
      <w:szCs w:val="21"/>
      <w:lang w:val="en-US" w:eastAsia="zh-CN" w:bidi="ar-SA"/>
    </w:rPr>
  </w:style>
  <w:style w:type="paragraph" w:styleId="2">
    <w:name w:val="heading 1"/>
    <w:basedOn w:val="1"/>
    <w:next w:val="1"/>
    <w:link w:val="26"/>
    <w:autoRedefine/>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qFormat/>
    <w:uiPriority w:val="0"/>
    <w:pPr>
      <w:ind w:left="420" w:leftChars="200"/>
    </w:pPr>
  </w:style>
  <w:style w:type="paragraph" w:styleId="4">
    <w:name w:val="annotation text"/>
    <w:basedOn w:val="1"/>
    <w:link w:val="24"/>
    <w:autoRedefine/>
    <w:unhideWhenUsed/>
    <w:qFormat/>
    <w:uiPriority w:val="0"/>
    <w:pPr>
      <w:jc w:val="left"/>
    </w:pPr>
  </w:style>
  <w:style w:type="paragraph" w:styleId="5">
    <w:name w:val="Body Text"/>
    <w:basedOn w:val="1"/>
    <w:next w:val="1"/>
    <w:unhideWhenUsed/>
    <w:qFormat/>
    <w:uiPriority w:val="99"/>
    <w:pPr>
      <w:spacing w:after="120"/>
    </w:pPr>
  </w:style>
  <w:style w:type="paragraph" w:styleId="6">
    <w:name w:val="Balloon Text"/>
    <w:basedOn w:val="1"/>
    <w:link w:val="23"/>
    <w:autoRedefine/>
    <w:semiHidden/>
    <w:unhideWhenUsed/>
    <w:qFormat/>
    <w:uiPriority w:val="99"/>
    <w:rPr>
      <w:rFonts w:ascii="Times New Roman" w:hAnsi="Times New Roman" w:eastAsia="仿宋_GB2312" w:cs="Times New Roman"/>
      <w:spacing w:val="10"/>
      <w:sz w:val="18"/>
      <w:szCs w:val="18"/>
    </w:rPr>
  </w:style>
  <w:style w:type="paragraph" w:styleId="7">
    <w:name w:val="footer"/>
    <w:basedOn w:val="1"/>
    <w:link w:val="20"/>
    <w:autoRedefine/>
    <w:unhideWhenUsed/>
    <w:qFormat/>
    <w:uiPriority w:val="99"/>
    <w:pPr>
      <w:tabs>
        <w:tab w:val="center" w:pos="4153"/>
        <w:tab w:val="right" w:pos="8306"/>
      </w:tabs>
      <w:snapToGrid w:val="0"/>
      <w:jc w:val="left"/>
    </w:pPr>
    <w:rPr>
      <w:sz w:val="18"/>
      <w:szCs w:val="18"/>
    </w:rPr>
  </w:style>
  <w:style w:type="paragraph" w:styleId="8">
    <w:name w:val="header"/>
    <w:basedOn w:val="1"/>
    <w:link w:val="19"/>
    <w:autoRedefine/>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9">
    <w:name w:val="Normal (Web)"/>
    <w:basedOn w:val="1"/>
    <w:autoRedefine/>
    <w:unhideWhenUsed/>
    <w:qFormat/>
    <w:uiPriority w:val="99"/>
    <w:pPr>
      <w:widowControl/>
      <w:spacing w:before="100" w:beforeAutospacing="1" w:after="100" w:afterAutospacing="1"/>
      <w:jc w:val="left"/>
    </w:pPr>
    <w:rPr>
      <w:kern w:val="0"/>
      <w:sz w:val="24"/>
      <w:szCs w:val="24"/>
    </w:rPr>
  </w:style>
  <w:style w:type="paragraph" w:styleId="10">
    <w:name w:val="annotation subject"/>
    <w:basedOn w:val="4"/>
    <w:next w:val="4"/>
    <w:link w:val="25"/>
    <w:autoRedefine/>
    <w:semiHidden/>
    <w:unhideWhenUsed/>
    <w:qFormat/>
    <w:uiPriority w:val="99"/>
    <w:rPr>
      <w:b/>
      <w:bCs/>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autoRedefine/>
    <w:qFormat/>
    <w:uiPriority w:val="22"/>
    <w:rPr>
      <w:b/>
      <w:bCs/>
    </w:rPr>
  </w:style>
  <w:style w:type="character" w:styleId="15">
    <w:name w:val="FollowedHyperlink"/>
    <w:basedOn w:val="13"/>
    <w:autoRedefine/>
    <w:semiHidden/>
    <w:unhideWhenUsed/>
    <w:qFormat/>
    <w:uiPriority w:val="99"/>
    <w:rPr>
      <w:color w:val="800080"/>
      <w:sz w:val="20"/>
      <w:szCs w:val="20"/>
      <w:u w:val="single"/>
    </w:rPr>
  </w:style>
  <w:style w:type="character" w:styleId="16">
    <w:name w:val="Hyperlink"/>
    <w:basedOn w:val="13"/>
    <w:autoRedefine/>
    <w:semiHidden/>
    <w:unhideWhenUsed/>
    <w:qFormat/>
    <w:uiPriority w:val="99"/>
    <w:rPr>
      <w:color w:val="0000FF"/>
      <w:sz w:val="20"/>
      <w:szCs w:val="20"/>
      <w:u w:val="single"/>
    </w:rPr>
  </w:style>
  <w:style w:type="character" w:styleId="17">
    <w:name w:val="annotation reference"/>
    <w:basedOn w:val="13"/>
    <w:autoRedefine/>
    <w:semiHidden/>
    <w:unhideWhenUsed/>
    <w:qFormat/>
    <w:uiPriority w:val="99"/>
    <w:rPr>
      <w:sz w:val="21"/>
      <w:szCs w:val="21"/>
    </w:rPr>
  </w:style>
  <w:style w:type="paragraph" w:customStyle="1" w:styleId="18">
    <w:name w:val="tableheader"/>
    <w:basedOn w:val="1"/>
    <w:autoRedefine/>
    <w:qFormat/>
    <w:uiPriority w:val="0"/>
    <w:pPr>
      <w:widowControl/>
      <w:shd w:val="clear" w:color="auto" w:fill="ABCDEF"/>
      <w:spacing w:before="100" w:beforeAutospacing="1" w:after="100" w:afterAutospacing="1"/>
      <w:jc w:val="left"/>
    </w:pPr>
    <w:rPr>
      <w:kern w:val="0"/>
      <w:sz w:val="24"/>
      <w:szCs w:val="24"/>
    </w:rPr>
  </w:style>
  <w:style w:type="character" w:customStyle="1" w:styleId="19">
    <w:name w:val="页眉 Char"/>
    <w:basedOn w:val="13"/>
    <w:link w:val="8"/>
    <w:autoRedefine/>
    <w:qFormat/>
    <w:uiPriority w:val="0"/>
    <w:rPr>
      <w:rFonts w:ascii="Times New Roman" w:hAnsi="Times New Roman" w:eastAsia="宋体" w:cs="Times New Roman"/>
      <w:sz w:val="18"/>
      <w:szCs w:val="18"/>
    </w:rPr>
  </w:style>
  <w:style w:type="character" w:customStyle="1" w:styleId="20">
    <w:name w:val="页脚 Char"/>
    <w:basedOn w:val="13"/>
    <w:link w:val="7"/>
    <w:autoRedefine/>
    <w:qFormat/>
    <w:uiPriority w:val="99"/>
    <w:rPr>
      <w:sz w:val="18"/>
      <w:szCs w:val="18"/>
    </w:rPr>
  </w:style>
  <w:style w:type="paragraph" w:customStyle="1" w:styleId="21">
    <w:name w:val="首行缩进"/>
    <w:basedOn w:val="1"/>
    <w:autoRedefine/>
    <w:qFormat/>
    <w:uiPriority w:val="0"/>
    <w:pPr>
      <w:ind w:firstLine="480" w:firstLineChars="200"/>
    </w:pPr>
    <w:rPr>
      <w:rFonts w:ascii="Calibri" w:hAnsi="Calibri" w:eastAsia="仿宋" w:cs="Times New Roman"/>
      <w:sz w:val="28"/>
      <w:lang w:val="zh-CN"/>
    </w:rPr>
  </w:style>
  <w:style w:type="paragraph" w:styleId="22">
    <w:name w:val="List Paragraph"/>
    <w:basedOn w:val="1"/>
    <w:autoRedefine/>
    <w:qFormat/>
    <w:uiPriority w:val="34"/>
    <w:pPr>
      <w:ind w:firstLine="420" w:firstLineChars="200"/>
    </w:pPr>
  </w:style>
  <w:style w:type="character" w:customStyle="1" w:styleId="23">
    <w:name w:val="批注框文本 Char"/>
    <w:basedOn w:val="13"/>
    <w:link w:val="6"/>
    <w:autoRedefine/>
    <w:semiHidden/>
    <w:qFormat/>
    <w:uiPriority w:val="99"/>
    <w:rPr>
      <w:rFonts w:ascii="Times New Roman" w:hAnsi="Times New Roman" w:eastAsia="仿宋_GB2312" w:cs="Times New Roman"/>
      <w:spacing w:val="10"/>
      <w:sz w:val="18"/>
      <w:szCs w:val="18"/>
    </w:rPr>
  </w:style>
  <w:style w:type="character" w:customStyle="1" w:styleId="24">
    <w:name w:val="批注文字 Char"/>
    <w:basedOn w:val="13"/>
    <w:link w:val="4"/>
    <w:autoRedefine/>
    <w:semiHidden/>
    <w:qFormat/>
    <w:uiPriority w:val="99"/>
  </w:style>
  <w:style w:type="character" w:customStyle="1" w:styleId="25">
    <w:name w:val="批注主题 Char"/>
    <w:basedOn w:val="24"/>
    <w:link w:val="10"/>
    <w:autoRedefine/>
    <w:semiHidden/>
    <w:qFormat/>
    <w:uiPriority w:val="99"/>
    <w:rPr>
      <w:b/>
      <w:bCs/>
    </w:rPr>
  </w:style>
  <w:style w:type="character" w:customStyle="1" w:styleId="26">
    <w:name w:val="标题 1 Char"/>
    <w:basedOn w:val="13"/>
    <w:link w:val="2"/>
    <w:autoRedefine/>
    <w:qFormat/>
    <w:uiPriority w:val="9"/>
    <w:rPr>
      <w:b/>
      <w:bCs/>
      <w:kern w:val="44"/>
      <w:sz w:val="44"/>
      <w:szCs w:val="44"/>
    </w:rPr>
  </w:style>
  <w:style w:type="paragraph" w:customStyle="1" w:styleId="27">
    <w:name w:val="封面标准名称"/>
    <w:qFormat/>
    <w:uiPriority w:val="0"/>
    <w:pPr>
      <w:framePr w:w="9639" w:h="6917" w:wrap="around" w:vAnchor="page" w:hAnchor="page" w:xAlign="center" w:y="6408" w:anchorLock="1"/>
      <w:widowControl w:val="0"/>
      <w:spacing w:line="680" w:lineRule="exact"/>
      <w:jc w:val="center"/>
    </w:pPr>
    <w:rPr>
      <w:rFonts w:ascii="黑体" w:hAnsi="Times New Roman" w:eastAsia="黑体" w:cs="Times New Roman"/>
      <w:sz w:val="52"/>
      <w:lang w:val="en-US" w:eastAsia="zh-CN" w:bidi="ar-SA"/>
    </w:rPr>
  </w:style>
  <w:style w:type="character" w:customStyle="1" w:styleId="28">
    <w:name w:val="font51"/>
    <w:basedOn w:val="13"/>
    <w:qFormat/>
    <w:uiPriority w:val="0"/>
    <w:rPr>
      <w:rFonts w:ascii="仿宋_GB2312" w:eastAsia="仿宋_GB2312" w:cs="仿宋_GB2312"/>
      <w:color w:val="000000"/>
      <w:sz w:val="28"/>
      <w:szCs w:val="28"/>
      <w:u w:val="none"/>
    </w:rPr>
  </w:style>
  <w:style w:type="character" w:customStyle="1" w:styleId="29">
    <w:name w:val="font21"/>
    <w:basedOn w:val="13"/>
    <w:qFormat/>
    <w:uiPriority w:val="0"/>
    <w:rPr>
      <w:rFonts w:hint="eastAsia" w:ascii="宋体" w:hAnsi="宋体" w:eastAsia="宋体" w:cs="宋体"/>
      <w:color w:val="000000"/>
      <w:sz w:val="28"/>
      <w:szCs w:val="28"/>
      <w:u w:val="none"/>
    </w:rPr>
  </w:style>
  <w:style w:type="character" w:customStyle="1" w:styleId="30">
    <w:name w:val="font31"/>
    <w:basedOn w:val="13"/>
    <w:qFormat/>
    <w:uiPriority w:val="0"/>
    <w:rPr>
      <w:rFonts w:hint="default" w:ascii="Times New Roman" w:hAnsi="Times New Roman" w:cs="Times New Roman"/>
      <w:color w:val="000000"/>
      <w:sz w:val="28"/>
      <w:szCs w:val="28"/>
      <w:u w:val="none"/>
    </w:rPr>
  </w:style>
  <w:style w:type="character" w:customStyle="1" w:styleId="31">
    <w:name w:val="font41"/>
    <w:basedOn w:val="13"/>
    <w:qFormat/>
    <w:uiPriority w:val="0"/>
    <w:rPr>
      <w:rFonts w:hint="eastAsia" w:ascii="仿宋_GB2312" w:eastAsia="仿宋_GB2312" w:cs="仿宋_GB2312"/>
      <w:color w:val="000000"/>
      <w:sz w:val="28"/>
      <w:szCs w:val="28"/>
      <w:u w:val="none"/>
    </w:rPr>
  </w:style>
  <w:style w:type="character" w:customStyle="1" w:styleId="32">
    <w:name w:val="font11"/>
    <w:basedOn w:val="13"/>
    <w:qFormat/>
    <w:uiPriority w:val="0"/>
    <w:rPr>
      <w:rFonts w:hint="eastAsia" w:ascii="仿宋_GB2312" w:eastAsia="仿宋_GB2312" w:cs="仿宋_GB2312"/>
      <w:color w:val="000000"/>
      <w:sz w:val="22"/>
      <w:szCs w:val="22"/>
      <w:u w:val="none"/>
    </w:rPr>
  </w:style>
  <w:style w:type="character" w:customStyle="1" w:styleId="33">
    <w:name w:val="NormalCharacter"/>
    <w:semiHidden/>
    <w:qFormat/>
    <w:uiPriority w:val="0"/>
    <w:rPr>
      <w:rFonts w:ascii="Times New Roman" w:hAnsi="Times New Roman" w:eastAsia="宋体" w:cs="Times New Roman"/>
      <w:kern w:val="2"/>
      <w:sz w:val="21"/>
      <w:lang w:val="en-US" w:eastAsia="zh-CN" w:bidi="ar-SA"/>
    </w:rPr>
  </w:style>
  <w:style w:type="paragraph" w:customStyle="1" w:styleId="34">
    <w:name w:val="UserStyle_0"/>
    <w:basedOn w:val="1"/>
    <w:qFormat/>
    <w:uiPriority w:val="0"/>
    <w:pPr>
      <w:widowControl/>
      <w:ind w:firstLine="420" w:firstLineChars="200"/>
      <w:textAlignment w:val="baseline"/>
    </w:pPr>
    <w:rPr>
      <w:rFonts w:ascii="Times New Roman" w:hAnsi="Times New Roman"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DELL</Company>
  <Pages>12</Pages>
  <Words>7201</Words>
  <Characters>7356</Characters>
  <Lines>462</Lines>
  <Paragraphs>356</Paragraphs>
  <TotalTime>148</TotalTime>
  <ScaleCrop>false</ScaleCrop>
  <LinksUpToDate>false</LinksUpToDate>
  <CharactersWithSpaces>7706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2023-04-18T02:37:00Z</dcterms:created>
  <dc:creator>张婷婷</dc:creator>
  <cp:lastModifiedBy>SMN</cp:lastModifiedBy>
  <cp:lastPrinted>2024-05-27T08:56:00Z</cp:lastPrinted>
  <dcterms:modified xsi:type="dcterms:W3CDTF">2026-09-21T09:28:40Z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D987298E828A43F8B14E13729D804490_13</vt:lpwstr>
  </property>
  <property fmtid="{D5CDD505-2E9C-101B-9397-08002B2CF9AE}" pid="4" name="KSOTemplateDocerSaveRecord">
    <vt:lpwstr>eyJoZGlkIjoiNWI5MzFlZGQ1MWM5ZjJlZGU1ZDlkNWI3M2NjN2I4NDUiLCJ1c2VySWQiOiIzNDQ0ODA3MjQifQ==</vt:lpwstr>
  </property>
</Properties>
</file>