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b/>
          <w:bCs/>
          <w:sz w:val="32"/>
          <w:szCs w:val="32"/>
        </w:rPr>
      </w:pPr>
      <w:r>
        <w:rPr>
          <w:rFonts w:hint="eastAsia"/>
          <w:b/>
          <w:bCs/>
          <w:sz w:val="32"/>
          <w:szCs w:val="32"/>
        </w:rPr>
        <w:t>南方医科大学深圳口腔医院（坪山）</w:t>
      </w:r>
    </w:p>
    <w:p>
      <w:pPr>
        <w:widowControl/>
        <w:wordWrap w:val="0"/>
        <w:jc w:val="center"/>
        <w:rPr>
          <w:rFonts w:hint="default"/>
          <w:b/>
          <w:bCs/>
          <w:sz w:val="32"/>
          <w:szCs w:val="32"/>
          <w:lang w:val="en-US"/>
        </w:rPr>
      </w:pPr>
      <w:r>
        <w:rPr>
          <w:rFonts w:hint="eastAsia"/>
          <w:b/>
          <w:bCs/>
          <w:i w:val="0"/>
          <w:iCs w:val="0"/>
          <w:caps w:val="0"/>
          <w:color w:val="333333"/>
          <w:spacing w:val="0"/>
          <w:sz w:val="28"/>
          <w:szCs w:val="28"/>
          <w:shd w:val="clear" w:fill="FFFFFF"/>
          <w:lang w:eastAsia="zh-CN"/>
        </w:rPr>
        <w:t>二期医疗设备购置及开办费</w:t>
      </w:r>
      <w:r>
        <w:rPr>
          <w:rFonts w:hint="eastAsia"/>
          <w:b/>
          <w:bCs/>
          <w:i w:val="0"/>
          <w:iCs w:val="0"/>
          <w:caps w:val="0"/>
          <w:color w:val="333333"/>
          <w:spacing w:val="0"/>
          <w:sz w:val="28"/>
          <w:szCs w:val="28"/>
          <w:shd w:val="clear" w:fill="FFFFFF"/>
          <w:lang w:val="en-US" w:eastAsia="zh-CN"/>
        </w:rPr>
        <w:t>基本情况说明</w:t>
      </w:r>
    </w:p>
    <w:p/>
    <w:p>
      <w:pPr>
        <w:ind w:firstLine="482" w:firstLineChars="200"/>
        <w:rPr>
          <w:b/>
        </w:rPr>
      </w:pPr>
      <w:r>
        <w:rPr>
          <w:rFonts w:hint="eastAsia"/>
          <w:b/>
        </w:rPr>
        <w:t>（一）项目定位</w:t>
      </w:r>
    </w:p>
    <w:p>
      <w:pPr>
        <w:ind w:firstLine="480" w:firstLineChars="200"/>
      </w:pPr>
      <w:r>
        <w:rPr>
          <w:rFonts w:hint="eastAsia"/>
        </w:rPr>
        <w:t>南方医科大学深圳口腔医院（坪山）将按口腔医院、口腔临床医学院、口腔医学研究院，口腔医疗保健中心、口腔医学产学研孵化转化中心“三院二中心”为一体的办院模式，建成立足深圳、服务粤港澳大湾区、面向海外，集综合医疗、人才培养、科学研究、医疗保健与技能培训为一体，集口腔医疗、全身系统病变口腔表现疾病诊疗的集成式、综合性医疗基地，国内一流、国际先进的口腔医学国家级区域医学中心。</w:t>
      </w:r>
    </w:p>
    <w:p>
      <w:pPr>
        <w:ind w:firstLine="482" w:firstLineChars="200"/>
        <w:rPr>
          <w:b/>
        </w:rPr>
      </w:pPr>
      <w:r>
        <w:rPr>
          <w:rFonts w:hint="eastAsia"/>
          <w:b/>
        </w:rPr>
        <w:t>（二）项目建设规模和投资</w:t>
      </w:r>
    </w:p>
    <w:p>
      <w:pPr>
        <w:ind w:firstLine="480" w:firstLineChars="200"/>
      </w:pPr>
      <w:r>
        <w:rPr>
          <w:rFonts w:hint="eastAsia"/>
        </w:rPr>
        <w:t>医院规划床位100张、牙椅300台。分两期建设：一期项目设置床位30张、牙椅60台</w:t>
      </w:r>
      <w:r>
        <w:rPr>
          <w:rFonts w:hint="eastAsia"/>
          <w:lang w:eastAsia="zh-CN"/>
        </w:rPr>
        <w:t>（</w:t>
      </w:r>
      <w:r>
        <w:rPr>
          <w:rFonts w:hint="eastAsia"/>
          <w:lang w:val="en-US" w:eastAsia="zh-CN"/>
        </w:rPr>
        <w:t>2019年已建成启用</w:t>
      </w:r>
      <w:r>
        <w:rPr>
          <w:rFonts w:hint="eastAsia"/>
          <w:lang w:eastAsia="zh-CN"/>
        </w:rPr>
        <w:t>）</w:t>
      </w:r>
      <w:r>
        <w:rPr>
          <w:rFonts w:hint="eastAsia"/>
        </w:rPr>
        <w:t>；二期项目设置床位70张、牙椅240台。南方医科大学深圳口腔医院（坪山）二期拟建总建筑面积119756.36㎡，建设总投资</w:t>
      </w:r>
      <w:r>
        <w:rPr>
          <w:rFonts w:hint="eastAsia"/>
          <w:lang w:eastAsia="zh-CN"/>
        </w:rPr>
        <w:t>约</w:t>
      </w:r>
      <w:r>
        <w:rPr>
          <w:rFonts w:hint="eastAsia"/>
        </w:rPr>
        <w:t>18个亿，其中建设工程总投资138361万元，医疗设备购置费28026万元，智慧医院及信息化系统1</w:t>
      </w:r>
      <w:r>
        <w:rPr>
          <w:rFonts w:hint="default"/>
          <w:lang w:val="en-US"/>
        </w:rPr>
        <w:t>5</w:t>
      </w:r>
      <w:r>
        <w:rPr>
          <w:rFonts w:hint="eastAsia"/>
        </w:rPr>
        <w:t>090万元，</w:t>
      </w:r>
      <w:r>
        <w:rPr>
          <w:rFonts w:hint="eastAsia"/>
          <w:highlight w:val="none"/>
        </w:rPr>
        <w:t>开办费</w:t>
      </w:r>
      <w:r>
        <w:rPr>
          <w:rFonts w:hint="eastAsia"/>
          <w:highlight w:val="none"/>
          <w:lang w:val="en-US" w:eastAsia="zh-CN"/>
        </w:rPr>
        <w:t>2</w:t>
      </w:r>
      <w:r>
        <w:rPr>
          <w:rFonts w:hint="eastAsia"/>
          <w:highlight w:val="none"/>
        </w:rPr>
        <w:t>720万元</w:t>
      </w:r>
      <w:r>
        <w:rPr>
          <w:rFonts w:hint="eastAsia"/>
          <w:highlight w:val="none"/>
          <w:lang w:eastAsia="zh-CN"/>
        </w:rPr>
        <w:t>（不包括信息化终端）</w:t>
      </w:r>
      <w:r>
        <w:rPr>
          <w:rFonts w:hint="eastAsia"/>
          <w:highlight w:val="none"/>
        </w:rPr>
        <w:t>。</w:t>
      </w:r>
    </w:p>
    <w:p>
      <w:pPr>
        <w:ind w:firstLine="482" w:firstLineChars="200"/>
        <w:rPr>
          <w:b/>
        </w:rPr>
      </w:pPr>
      <w:r>
        <w:rPr>
          <w:rFonts w:hint="eastAsia"/>
          <w:b/>
        </w:rPr>
        <w:t>（三）场址选择与建设条件</w:t>
      </w:r>
    </w:p>
    <w:p>
      <w:pPr>
        <w:ind w:firstLine="480" w:firstLineChars="200"/>
      </w:pPr>
      <w:r>
        <w:rPr>
          <w:rFonts w:hint="eastAsia"/>
        </w:rPr>
        <w:t>本项目拟建场地位于深圳市坪山区坪山街道沙新路和龙新路交汇处西北侧，东临规划沙新路，南临规划龙新路、东城环路，西临规划支路、民强路、龙坪大道，北临东纵路，项目一期用地面积2200㎡，二期用地面积45138.80㎡，一期、二期总用地面积共计47338.80㎡。项目位置详见下图。</w:t>
      </w:r>
    </w:p>
    <w:p>
      <w:pPr>
        <w:jc w:val="center"/>
        <w:rPr>
          <w:rFonts w:ascii="仿宋_GB2312" w:eastAsia="仿宋_GB2312"/>
          <w:szCs w:val="28"/>
        </w:rPr>
      </w:pPr>
      <w:r>
        <w:drawing>
          <wp:inline distT="0" distB="0" distL="0" distR="0">
            <wp:extent cx="5052695" cy="4175760"/>
            <wp:effectExtent l="0" t="0" r="1460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52695" cy="4175760"/>
                    </a:xfrm>
                    <a:prstGeom prst="rect">
                      <a:avLst/>
                    </a:prstGeom>
                    <a:noFill/>
                    <a:ln>
                      <a:noFill/>
                    </a:ln>
                  </pic:spPr>
                </pic:pic>
              </a:graphicData>
            </a:graphic>
          </wp:inline>
        </w:drawing>
      </w:r>
    </w:p>
    <w:p>
      <w:pPr>
        <w:ind w:firstLine="210" w:firstLineChars="100"/>
        <w:rPr>
          <w:sz w:val="21"/>
          <w:szCs w:val="21"/>
        </w:rPr>
      </w:pPr>
      <w:r>
        <w:rPr>
          <w:rFonts w:hint="eastAsia"/>
          <w:sz w:val="21"/>
          <w:szCs w:val="21"/>
        </w:rPr>
        <w:t>备注：红线标注位置为项目一期用地，用地面积2200㎡。</w:t>
      </w:r>
    </w:p>
    <w:p>
      <w:pPr>
        <w:jc w:val="center"/>
        <w:rPr>
          <w:rFonts w:ascii="黑体" w:hAnsi="黑体" w:eastAsia="黑体"/>
        </w:rPr>
      </w:pPr>
      <w:r>
        <w:rPr>
          <w:rFonts w:hint="eastAsia" w:ascii="黑体" w:hAnsi="黑体" w:eastAsia="黑体"/>
        </w:rPr>
        <w:t>图</w:t>
      </w:r>
      <w:r>
        <w:rPr>
          <w:rFonts w:ascii="黑体" w:hAnsi="黑体" w:eastAsia="黑体"/>
        </w:rPr>
        <w:t xml:space="preserve">1  </w:t>
      </w:r>
      <w:r>
        <w:rPr>
          <w:rFonts w:hint="eastAsia" w:ascii="黑体" w:hAnsi="黑体" w:eastAsia="黑体"/>
        </w:rPr>
        <w:t>地理位置图</w:t>
      </w:r>
    </w:p>
    <w:p>
      <w:pPr>
        <w:ind w:firstLine="602" w:firstLineChars="200"/>
        <w:rPr>
          <w:rFonts w:cs="宋体"/>
          <w:b/>
          <w:bCs/>
          <w:sz w:val="30"/>
          <w:szCs w:val="30"/>
        </w:rPr>
      </w:pPr>
    </w:p>
    <w:p>
      <w:pPr>
        <w:ind w:left="567" w:hanging="567"/>
        <w:jc w:val="center"/>
        <w:rPr>
          <w:rFonts w:cs="宋体"/>
          <w:b/>
          <w:bCs/>
          <w:sz w:val="30"/>
          <w:szCs w:val="30"/>
        </w:rPr>
        <w:sectPr>
          <w:footerReference r:id="rId5" w:type="default"/>
          <w:pgSz w:w="11906" w:h="16838"/>
          <w:pgMar w:top="1440" w:right="1800" w:bottom="1440" w:left="1800" w:header="851" w:footer="992" w:gutter="0"/>
          <w:pgNumType w:start="1"/>
          <w:cols w:space="720" w:num="1"/>
          <w:docGrid w:type="lines" w:linePitch="312" w:charSpace="0"/>
        </w:sectPr>
      </w:pPr>
    </w:p>
    <w:p>
      <w:pPr>
        <w:ind w:firstLine="482" w:firstLineChars="200"/>
        <w:rPr>
          <w:rFonts w:hint="eastAsia" w:cs="宋体"/>
          <w:b/>
          <w:bCs/>
          <w:szCs w:val="24"/>
          <w:highlight w:val="none"/>
          <w:lang w:val="en-US" w:eastAsia="zh-CN"/>
        </w:rPr>
      </w:pPr>
      <w:r>
        <w:rPr>
          <w:rFonts w:hint="eastAsia" w:cs="宋体"/>
          <w:b/>
          <w:bCs/>
          <w:szCs w:val="24"/>
          <w:highlight w:val="none"/>
          <w:lang w:val="en-US" w:eastAsia="zh-CN"/>
        </w:rPr>
        <w:t>（四）本项目前期咨询服务需求</w:t>
      </w:r>
    </w:p>
    <w:p>
      <w:pPr>
        <w:pStyle w:val="2"/>
        <w:ind w:left="0" w:firstLine="482" w:firstLineChars="200"/>
        <w:rPr>
          <w:rFonts w:hint="default"/>
          <w:lang w:val="en-US"/>
        </w:rPr>
      </w:pPr>
      <w:r>
        <w:rPr>
          <w:rFonts w:hint="eastAsia" w:cs="宋体"/>
          <w:b/>
          <w:bCs/>
          <w:szCs w:val="24"/>
          <w:highlight w:val="none"/>
          <w:lang w:val="en-US" w:eastAsia="zh-CN"/>
        </w:rPr>
        <w:t>1.被调研单位需提供的服务内容</w:t>
      </w:r>
    </w:p>
    <w:p>
      <w:pPr>
        <w:ind w:firstLine="482" w:firstLineChars="200"/>
        <w:rPr>
          <w:rFonts w:cs="宋体"/>
          <w:szCs w:val="24"/>
          <w:highlight w:val="none"/>
        </w:rPr>
      </w:pPr>
      <w:r>
        <w:rPr>
          <w:rFonts w:hint="eastAsia" w:cs="宋体"/>
          <w:b/>
          <w:bCs/>
          <w:color w:val="000000"/>
          <w:szCs w:val="24"/>
          <w:highlight w:val="none"/>
          <w:lang w:val="en-US" w:eastAsia="zh-CN"/>
        </w:rPr>
        <w:t>被调研</w:t>
      </w:r>
      <w:r>
        <w:rPr>
          <w:rFonts w:hint="eastAsia" w:cs="宋体"/>
          <w:b/>
          <w:bCs/>
          <w:color w:val="000000"/>
          <w:szCs w:val="24"/>
          <w:highlight w:val="none"/>
        </w:rPr>
        <w:t>单位</w:t>
      </w:r>
      <w:r>
        <w:rPr>
          <w:rFonts w:hint="eastAsia" w:cs="宋体"/>
          <w:b/>
          <w:bCs/>
          <w:color w:val="000000"/>
          <w:szCs w:val="24"/>
          <w:highlight w:val="none"/>
          <w:lang w:eastAsia="zh-CN"/>
        </w:rPr>
        <w:t>应</w:t>
      </w:r>
      <w:r>
        <w:rPr>
          <w:rFonts w:hint="eastAsia" w:cs="宋体"/>
          <w:b/>
          <w:bCs/>
          <w:color w:val="000000"/>
          <w:szCs w:val="24"/>
          <w:highlight w:val="none"/>
          <w:lang w:val="en-US" w:eastAsia="zh-CN"/>
        </w:rPr>
        <w:t>具备</w:t>
      </w:r>
      <w:r>
        <w:rPr>
          <w:rFonts w:hint="eastAsia" w:cs="宋体"/>
          <w:szCs w:val="24"/>
          <w:highlight w:val="none"/>
        </w:rPr>
        <w:t>按深圳市发展和改革委员会的规定和要求编制项目建议书和可行性研究报告</w:t>
      </w:r>
      <w:r>
        <w:rPr>
          <w:rFonts w:hint="eastAsia" w:cs="宋体"/>
          <w:szCs w:val="24"/>
          <w:highlight w:val="none"/>
          <w:lang w:val="en-US" w:eastAsia="zh-CN"/>
        </w:rPr>
        <w:t>的能力</w:t>
      </w:r>
      <w:r>
        <w:rPr>
          <w:rFonts w:hint="eastAsia" w:cs="宋体"/>
          <w:szCs w:val="24"/>
          <w:highlight w:val="none"/>
        </w:rPr>
        <w:t>，主要内容应包括（但不限于）：</w:t>
      </w:r>
    </w:p>
    <w:p>
      <w:pPr>
        <w:tabs>
          <w:tab w:val="left" w:pos="0"/>
        </w:tabs>
        <w:ind w:firstLine="480" w:firstLineChars="200"/>
        <w:rPr>
          <w:rFonts w:cs="宋体"/>
          <w:szCs w:val="24"/>
          <w:highlight w:val="none"/>
        </w:rPr>
      </w:pPr>
      <w:r>
        <w:rPr>
          <w:rFonts w:hint="eastAsia" w:cs="宋体"/>
          <w:szCs w:val="24"/>
          <w:highlight w:val="none"/>
        </w:rPr>
        <w:t>（1）报告编制的依据、必要性及迫切性；搜集相关资料与规划，分析相关政策和环境，结合未来发展规划，论述医疗设备购置项目</w:t>
      </w:r>
      <w:r>
        <w:rPr>
          <w:rFonts w:hint="eastAsia" w:cs="宋体"/>
          <w:szCs w:val="24"/>
          <w:highlight w:val="none"/>
          <w:lang w:eastAsia="zh-CN"/>
        </w:rPr>
        <w:t>、开办费项目</w:t>
      </w:r>
      <w:r>
        <w:rPr>
          <w:rFonts w:hint="eastAsia" w:cs="宋体"/>
          <w:szCs w:val="24"/>
          <w:highlight w:val="none"/>
        </w:rPr>
        <w:t>的背景和必要性。</w:t>
      </w:r>
    </w:p>
    <w:p>
      <w:pPr>
        <w:tabs>
          <w:tab w:val="left" w:pos="0"/>
        </w:tabs>
        <w:ind w:firstLine="480" w:firstLineChars="200"/>
        <w:rPr>
          <w:rFonts w:cs="宋体"/>
          <w:szCs w:val="24"/>
          <w:highlight w:val="none"/>
        </w:rPr>
      </w:pPr>
      <w:r>
        <w:rPr>
          <w:rFonts w:hint="eastAsia" w:cs="宋体"/>
          <w:szCs w:val="24"/>
          <w:highlight w:val="none"/>
        </w:rPr>
        <w:t>（2）深入调研，明确医疗设备</w:t>
      </w:r>
      <w:r>
        <w:rPr>
          <w:rFonts w:hint="eastAsia" w:cs="宋体"/>
          <w:szCs w:val="24"/>
          <w:highlight w:val="none"/>
          <w:lang w:eastAsia="zh-CN"/>
        </w:rPr>
        <w:t>、开办费设备</w:t>
      </w:r>
      <w:r>
        <w:rPr>
          <w:rFonts w:hint="eastAsia" w:cs="宋体"/>
          <w:szCs w:val="24"/>
          <w:highlight w:val="none"/>
        </w:rPr>
        <w:t>的需求，对我医院规划进行全面深入调研（包括省、市内医院），充分掌握其医用设备</w:t>
      </w:r>
      <w:r>
        <w:rPr>
          <w:rFonts w:hint="eastAsia" w:cs="宋体"/>
          <w:szCs w:val="24"/>
          <w:highlight w:val="none"/>
          <w:lang w:eastAsia="zh-CN"/>
        </w:rPr>
        <w:t>、开办费设备</w:t>
      </w:r>
      <w:r>
        <w:rPr>
          <w:rFonts w:hint="eastAsia" w:cs="宋体"/>
          <w:szCs w:val="24"/>
          <w:highlight w:val="none"/>
        </w:rPr>
        <w:t>配置现状，发掘其存在的问题和潜在需求，明确其对设备的功能、规模、服务等各方面的需求。</w:t>
      </w:r>
    </w:p>
    <w:p>
      <w:pPr>
        <w:tabs>
          <w:tab w:val="left" w:pos="0"/>
        </w:tabs>
        <w:ind w:firstLine="480" w:firstLineChars="200"/>
        <w:rPr>
          <w:rFonts w:cs="宋体"/>
          <w:szCs w:val="24"/>
          <w:highlight w:val="none"/>
        </w:rPr>
      </w:pPr>
      <w:r>
        <w:rPr>
          <w:rFonts w:hint="eastAsia" w:cs="宋体"/>
          <w:szCs w:val="24"/>
          <w:highlight w:val="none"/>
        </w:rPr>
        <w:t>（3）按照医院的需求，合理科学确定项目的发展目标和定位，设备配置内容和规模。</w:t>
      </w:r>
    </w:p>
    <w:p>
      <w:pPr>
        <w:tabs>
          <w:tab w:val="left" w:pos="0"/>
        </w:tabs>
        <w:ind w:firstLine="480" w:firstLineChars="200"/>
        <w:rPr>
          <w:rFonts w:cs="宋体"/>
          <w:szCs w:val="24"/>
          <w:highlight w:val="none"/>
        </w:rPr>
      </w:pPr>
      <w:r>
        <w:rPr>
          <w:rFonts w:hint="eastAsia" w:cs="宋体"/>
          <w:szCs w:val="24"/>
          <w:highlight w:val="none"/>
        </w:rPr>
        <w:t>（4）对医疗设备</w:t>
      </w:r>
      <w:r>
        <w:rPr>
          <w:rFonts w:hint="eastAsia" w:cs="宋体"/>
          <w:szCs w:val="24"/>
          <w:highlight w:val="none"/>
          <w:lang w:eastAsia="zh-CN"/>
        </w:rPr>
        <w:t>、开办费设备</w:t>
      </w:r>
      <w:r>
        <w:rPr>
          <w:rFonts w:hint="eastAsia" w:cs="宋体"/>
          <w:szCs w:val="24"/>
          <w:highlight w:val="none"/>
        </w:rPr>
        <w:t>配置项目进行技术方案论证和研究，根据调研的需求和确定的建设目标、建设内容和规模，对设备购置方案的全面性、合理性、先进性、可实施性进行分析论证，确定最终的项目方案。</w:t>
      </w:r>
    </w:p>
    <w:p>
      <w:pPr>
        <w:tabs>
          <w:tab w:val="left" w:pos="0"/>
        </w:tabs>
        <w:ind w:firstLine="480" w:firstLineChars="200"/>
        <w:rPr>
          <w:rFonts w:cs="宋体"/>
          <w:szCs w:val="24"/>
          <w:highlight w:val="none"/>
        </w:rPr>
      </w:pPr>
      <w:r>
        <w:rPr>
          <w:rFonts w:hint="eastAsia" w:cs="宋体"/>
          <w:szCs w:val="24"/>
          <w:highlight w:val="none"/>
        </w:rPr>
        <w:t>（5）合理确定医疗设备配置和开办费项目投资估算，确定项目资金筹措和运用方案。</w:t>
      </w:r>
    </w:p>
    <w:p>
      <w:pPr>
        <w:tabs>
          <w:tab w:val="left" w:pos="0"/>
        </w:tabs>
        <w:ind w:firstLine="480" w:firstLineChars="200"/>
        <w:rPr>
          <w:highlight w:val="none"/>
        </w:rPr>
      </w:pPr>
      <w:r>
        <w:rPr>
          <w:rFonts w:hint="eastAsia" w:cs="宋体"/>
          <w:szCs w:val="24"/>
          <w:highlight w:val="none"/>
        </w:rPr>
        <w:t>（6）</w:t>
      </w:r>
      <w:r>
        <w:rPr>
          <w:rFonts w:hint="eastAsia"/>
          <w:highlight w:val="none"/>
        </w:rPr>
        <w:t>制定模板，收集各科室设备清单、进行整理、确认；模板的内容要包括设备名称、数量、单价、总额、主要配置、保修年限、申请科室。按财委采购进口设备申请的模板，协调、引导各科室填报进口设备论证表；组织专家评审会进行进口设备论证，并承担专家论证费用。</w:t>
      </w:r>
    </w:p>
    <w:p>
      <w:pPr>
        <w:tabs>
          <w:tab w:val="left" w:pos="0"/>
        </w:tabs>
        <w:ind w:firstLine="482" w:firstLineChars="200"/>
        <w:rPr>
          <w:rFonts w:cs="宋体"/>
          <w:b/>
          <w:bCs/>
          <w:color w:val="000000"/>
          <w:szCs w:val="24"/>
        </w:rPr>
      </w:pPr>
      <w:r>
        <w:rPr>
          <w:rFonts w:hint="eastAsia" w:cs="宋体"/>
          <w:b/>
          <w:bCs/>
          <w:color w:val="000000"/>
          <w:szCs w:val="24"/>
          <w:lang w:val="en-US" w:eastAsia="zh-CN"/>
        </w:rPr>
        <w:t>2</w:t>
      </w:r>
      <w:r>
        <w:rPr>
          <w:rFonts w:hint="eastAsia" w:cs="宋体"/>
          <w:b/>
          <w:bCs/>
          <w:color w:val="000000"/>
          <w:szCs w:val="24"/>
        </w:rPr>
        <w:t>.</w:t>
      </w:r>
      <w:r>
        <w:rPr>
          <w:rFonts w:hint="eastAsia" w:cs="宋体"/>
          <w:b/>
          <w:bCs/>
          <w:color w:val="000000"/>
          <w:szCs w:val="24"/>
          <w:lang w:eastAsia="zh-CN"/>
        </w:rPr>
        <w:t>项目组</w:t>
      </w:r>
      <w:r>
        <w:rPr>
          <w:rFonts w:hint="eastAsia" w:cs="宋体"/>
          <w:b/>
          <w:bCs/>
          <w:color w:val="000000"/>
          <w:szCs w:val="24"/>
        </w:rPr>
        <w:t>人员要求</w:t>
      </w:r>
    </w:p>
    <w:p>
      <w:pPr>
        <w:tabs>
          <w:tab w:val="left" w:pos="0"/>
        </w:tabs>
        <w:ind w:firstLine="482" w:firstLineChars="200"/>
        <w:rPr>
          <w:rFonts w:cs="宋体"/>
          <w:color w:val="000000"/>
          <w:szCs w:val="24"/>
        </w:rPr>
      </w:pPr>
      <w:r>
        <w:rPr>
          <w:rFonts w:hint="eastAsia" w:cs="宋体"/>
          <w:b/>
          <w:bCs/>
          <w:color w:val="000000"/>
          <w:szCs w:val="24"/>
          <w:lang w:val="en-US" w:eastAsia="zh-CN"/>
        </w:rPr>
        <w:t>被调研</w:t>
      </w:r>
      <w:r>
        <w:rPr>
          <w:rFonts w:hint="eastAsia" w:cs="宋体"/>
          <w:b/>
          <w:bCs/>
          <w:color w:val="000000"/>
          <w:szCs w:val="24"/>
        </w:rPr>
        <w:t>单位</w:t>
      </w:r>
      <w:r>
        <w:rPr>
          <w:rFonts w:hint="eastAsia" w:cs="宋体"/>
          <w:b/>
          <w:bCs/>
          <w:color w:val="000000"/>
          <w:szCs w:val="24"/>
          <w:lang w:eastAsia="zh-CN"/>
        </w:rPr>
        <w:t>本项目团队应</w:t>
      </w:r>
      <w:r>
        <w:rPr>
          <w:rFonts w:hint="eastAsia" w:cs="宋体"/>
          <w:b/>
          <w:bCs/>
          <w:color w:val="000000"/>
          <w:szCs w:val="24"/>
          <w:lang w:val="en-US" w:eastAsia="zh-CN"/>
        </w:rPr>
        <w:t>具备</w:t>
      </w:r>
      <w:r>
        <w:rPr>
          <w:rFonts w:hint="eastAsia" w:cs="宋体"/>
          <w:color w:val="000000"/>
          <w:szCs w:val="24"/>
          <w:lang w:val="en-US" w:eastAsia="zh-CN"/>
        </w:rPr>
        <w:t>：</w:t>
      </w:r>
      <w:r>
        <w:rPr>
          <w:rFonts w:hint="eastAsia" w:cs="宋体"/>
          <w:color w:val="000000"/>
          <w:szCs w:val="24"/>
        </w:rPr>
        <w:t>项目组成员（含负责人）不少于6人，项目团队成员中至少2名取得“注册咨询工程师”证书。</w:t>
      </w:r>
    </w:p>
    <w:p>
      <w:pPr>
        <w:tabs>
          <w:tab w:val="left" w:pos="0"/>
        </w:tabs>
        <w:ind w:firstLine="482"/>
        <w:rPr>
          <w:rFonts w:hint="eastAsia" w:eastAsia="宋体" w:cs="宋体"/>
          <w:b/>
          <w:bCs/>
          <w:color w:val="000000"/>
          <w:sz w:val="24"/>
          <w:szCs w:val="24"/>
          <w:lang w:eastAsia="zh-CN"/>
        </w:rPr>
      </w:pPr>
      <w:r>
        <w:rPr>
          <w:rFonts w:hint="eastAsia" w:cs="宋体"/>
          <w:b/>
          <w:bCs/>
          <w:color w:val="000000"/>
          <w:sz w:val="24"/>
          <w:szCs w:val="24"/>
          <w:lang w:val="en-US" w:eastAsia="zh-CN"/>
        </w:rPr>
        <w:t>3.被调研单位应具备的</w:t>
      </w:r>
      <w:r>
        <w:rPr>
          <w:rFonts w:hint="eastAsia" w:cs="宋体"/>
          <w:b/>
          <w:bCs/>
          <w:color w:val="000000"/>
          <w:sz w:val="24"/>
          <w:szCs w:val="24"/>
        </w:rPr>
        <w:t>技术</w:t>
      </w:r>
      <w:r>
        <w:rPr>
          <w:rFonts w:hint="eastAsia" w:cs="宋体"/>
          <w:b/>
          <w:bCs/>
          <w:color w:val="000000"/>
          <w:sz w:val="24"/>
          <w:szCs w:val="24"/>
          <w:lang w:eastAsia="zh-CN"/>
        </w:rPr>
        <w:t>力量</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35"/>
        <w:gridCol w:w="5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tblHeader/>
          <w:jc w:val="center"/>
        </w:trPr>
        <w:tc>
          <w:tcPr>
            <w:tcW w:w="2535" w:type="dxa"/>
            <w:shd w:val="clear" w:color="auto" w:fill="auto"/>
            <w:vAlign w:val="center"/>
          </w:tcPr>
          <w:p>
            <w:pPr>
              <w:spacing w:line="0" w:lineRule="atLeas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技术内容</w:t>
            </w:r>
          </w:p>
        </w:tc>
        <w:tc>
          <w:tcPr>
            <w:tcW w:w="5785" w:type="dxa"/>
            <w:shd w:val="clear" w:color="auto" w:fill="auto"/>
            <w:vAlign w:val="center"/>
          </w:tcPr>
          <w:p>
            <w:pPr>
              <w:spacing w:line="0" w:lineRule="atLeas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重难点分析与技术要求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项目建设的背景和必要性</w:t>
            </w:r>
            <w:r>
              <w:rPr>
                <w:rFonts w:hint="eastAsia"/>
                <w:color w:val="000000" w:themeColor="text1"/>
                <w:highlight w:val="none"/>
                <w14:textFill>
                  <w14:solidFill>
                    <w14:schemeClr w14:val="tx1"/>
                  </w14:solidFill>
                </w14:textFill>
              </w:rPr>
              <w:t>及</w:t>
            </w:r>
            <w:r>
              <w:rPr>
                <w:color w:val="000000" w:themeColor="text1"/>
                <w:highlight w:val="none"/>
                <w14:textFill>
                  <w14:solidFill>
                    <w14:schemeClr w14:val="tx1"/>
                  </w14:solidFill>
                </w14:textFill>
              </w:rPr>
              <w:t>项目建设目标</w:t>
            </w:r>
            <w:r>
              <w:rPr>
                <w:rFonts w:hint="eastAsia"/>
                <w:color w:val="000000" w:themeColor="text1"/>
                <w:highlight w:val="none"/>
                <w14:textFill>
                  <w14:solidFill>
                    <w14:schemeClr w14:val="tx1"/>
                  </w14:solidFill>
                </w14:textFill>
              </w:rPr>
              <w:t>分析</w:t>
            </w:r>
          </w:p>
        </w:tc>
        <w:tc>
          <w:tcPr>
            <w:tcW w:w="5785" w:type="dxa"/>
            <w:shd w:val="clear" w:color="auto" w:fill="auto"/>
            <w:vAlign w:val="center"/>
          </w:tcPr>
          <w:p>
            <w:pPr>
              <w:adjustRightInd w:val="0"/>
              <w:snapToGrid w:val="0"/>
              <w:spacing w:line="0" w:lineRule="atLeas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按照国家政策、结合医院实际，分析</w:t>
            </w:r>
            <w:r>
              <w:rPr>
                <w:color w:val="000000" w:themeColor="text1"/>
                <w:highlight w:val="none"/>
                <w14:textFill>
                  <w14:solidFill>
                    <w14:schemeClr w14:val="tx1"/>
                  </w14:solidFill>
                </w14:textFill>
              </w:rPr>
              <w:t>项目建设的背景和必要性</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在医院总体定位和目标下，在医院已有设备的基础上，根据业务发展和医疗技术发展情况以及</w:t>
            </w:r>
            <w:r>
              <w:rPr>
                <w:rFonts w:hint="eastAsia"/>
                <w:color w:val="000000" w:themeColor="text1"/>
                <w:highlight w:val="none"/>
                <w14:textFill>
                  <w14:solidFill>
                    <w14:schemeClr w14:val="tx1"/>
                  </w14:solidFill>
                </w14:textFill>
              </w:rPr>
              <w:t>南方医科大学深圳口腔医院（坪山）</w:t>
            </w:r>
            <w:r>
              <w:rPr>
                <w:color w:val="000000" w:themeColor="text1"/>
                <w:highlight w:val="none"/>
                <w14:textFill>
                  <w14:solidFill>
                    <w14:schemeClr w14:val="tx1"/>
                  </w14:solidFill>
                </w14:textFill>
              </w:rPr>
              <w:t>二期建设工程土建基础施工与医疗设备同步的需求，</w:t>
            </w:r>
            <w:r>
              <w:rPr>
                <w:rFonts w:hint="eastAsia"/>
                <w:color w:val="000000" w:themeColor="text1"/>
                <w:highlight w:val="none"/>
                <w14:textFill>
                  <w14:solidFill>
                    <w14:schemeClr w14:val="tx1"/>
                  </w14:solidFill>
                </w14:textFill>
              </w:rPr>
              <w:t>提出</w:t>
            </w:r>
            <w:r>
              <w:rPr>
                <w:color w:val="000000" w:themeColor="text1"/>
                <w:highlight w:val="none"/>
                <w14:textFill>
                  <w14:solidFill>
                    <w14:schemeClr w14:val="tx1"/>
                  </w14:solidFill>
                </w14:textFill>
              </w:rPr>
              <w:t>项目建设目标</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、临床</w:t>
            </w:r>
            <w:r>
              <w:rPr>
                <w:color w:val="000000" w:themeColor="text1"/>
                <w:highlight w:val="none"/>
                <w14:textFill>
                  <w14:solidFill>
                    <w14:schemeClr w14:val="tx1"/>
                  </w14:solidFill>
                </w14:textFill>
              </w:rPr>
              <w:t>设备需求分析</w:t>
            </w:r>
          </w:p>
        </w:tc>
        <w:tc>
          <w:tcPr>
            <w:tcW w:w="578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中标人必须按</w:t>
            </w:r>
            <w:r>
              <w:rPr>
                <w:rFonts w:hint="eastAsia"/>
                <w:color w:val="000000" w:themeColor="text1"/>
                <w:highlight w:val="none"/>
                <w14:textFill>
                  <w14:solidFill>
                    <w14:schemeClr w14:val="tx1"/>
                  </w14:solidFill>
                </w14:textFill>
              </w:rPr>
              <w:t>科室提出</w:t>
            </w:r>
            <w:r>
              <w:rPr>
                <w:color w:val="000000" w:themeColor="text1"/>
                <w:highlight w:val="none"/>
                <w14:textFill>
                  <w14:solidFill>
                    <w14:schemeClr w14:val="tx1"/>
                  </w14:solidFill>
                </w14:textFill>
              </w:rPr>
              <w:t>发展定位和</w:t>
            </w:r>
            <w:r>
              <w:rPr>
                <w:rFonts w:hint="eastAsia"/>
                <w:color w:val="000000" w:themeColor="text1"/>
                <w:highlight w:val="none"/>
                <w14:textFill>
                  <w14:solidFill>
                    <w14:schemeClr w14:val="tx1"/>
                  </w14:solidFill>
                </w14:textFill>
              </w:rPr>
              <w:t>规划</w:t>
            </w:r>
            <w:r>
              <w:rPr>
                <w:color w:val="000000" w:themeColor="text1"/>
                <w:highlight w:val="none"/>
                <w14:textFill>
                  <w14:solidFill>
                    <w14:schemeClr w14:val="tx1"/>
                  </w14:solidFill>
                </w14:textFill>
              </w:rPr>
              <w:t>，参考深圳市医院及国内其他同类医院设备配置情况，</w:t>
            </w:r>
            <w:r>
              <w:rPr>
                <w:rFonts w:hint="eastAsia"/>
                <w:color w:val="000000" w:themeColor="text1"/>
                <w:highlight w:val="none"/>
                <w14:textFill>
                  <w14:solidFill>
                    <w14:schemeClr w14:val="tx1"/>
                  </w14:solidFill>
                </w14:textFill>
              </w:rPr>
              <w:t>中心手术室、影像科</w:t>
            </w:r>
            <w:r>
              <w:rPr>
                <w:color w:val="000000" w:themeColor="text1"/>
                <w:highlight w:val="none"/>
                <w14:textFill>
                  <w14:solidFill>
                    <w14:schemeClr w14:val="tx1"/>
                  </w14:solidFill>
                </w14:textFill>
              </w:rPr>
              <w:t>等临床科室</w:t>
            </w: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设备配置</w:t>
            </w:r>
            <w:r>
              <w:rPr>
                <w:rFonts w:hint="eastAsia"/>
                <w:color w:val="000000" w:themeColor="text1"/>
                <w:highlight w:val="none"/>
                <w14:textFill>
                  <w14:solidFill>
                    <w14:schemeClr w14:val="tx1"/>
                  </w14:solidFill>
                </w14:textFill>
              </w:rPr>
              <w:t>推荐清单。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、科研</w:t>
            </w:r>
            <w:r>
              <w:rPr>
                <w:color w:val="000000" w:themeColor="text1"/>
                <w:highlight w:val="none"/>
                <w14:textFill>
                  <w14:solidFill>
                    <w14:schemeClr w14:val="tx1"/>
                  </w14:solidFill>
                </w14:textFill>
              </w:rPr>
              <w:t>设备需求分析</w:t>
            </w:r>
          </w:p>
        </w:tc>
        <w:tc>
          <w:tcPr>
            <w:tcW w:w="578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中标人必须按医院打造高水平临床科研平台的要求，提出科研设备</w:t>
            </w:r>
            <w:r>
              <w:rPr>
                <w:color w:val="000000" w:themeColor="text1"/>
                <w:highlight w:val="none"/>
                <w14:textFill>
                  <w14:solidFill>
                    <w14:schemeClr w14:val="tx1"/>
                  </w14:solidFill>
                </w14:textFill>
              </w:rPr>
              <w:t>配置</w:t>
            </w:r>
            <w:r>
              <w:rPr>
                <w:rFonts w:hint="eastAsia"/>
                <w:color w:val="000000" w:themeColor="text1"/>
                <w:highlight w:val="none"/>
                <w14:textFill>
                  <w14:solidFill>
                    <w14:schemeClr w14:val="tx1"/>
                  </w14:solidFill>
                </w14:textFill>
              </w:rPr>
              <w:t>推荐清单。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rFonts w:ascii="宋体" w:hAnsi="宋体" w:eastAsia="宋体" w:cstheme="minorBidi"/>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、动物实验室与科研用房分析</w:t>
            </w:r>
          </w:p>
        </w:tc>
        <w:tc>
          <w:tcPr>
            <w:tcW w:w="5785" w:type="dxa"/>
            <w:shd w:val="clear" w:color="auto" w:fill="auto"/>
            <w:vAlign w:val="center"/>
          </w:tcPr>
          <w:p>
            <w:pPr>
              <w:spacing w:line="0" w:lineRule="atLeast"/>
              <w:rPr>
                <w:rFonts w:hint="eastAsia" w:ascii="宋体" w:hAnsi="宋体" w:eastAsia="宋体" w:cstheme="minorBidi"/>
                <w:color w:val="000000" w:themeColor="text1"/>
                <w:kern w:val="2"/>
                <w:sz w:val="24"/>
                <w:szCs w:val="22"/>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作为教学医院，对动物实验室（模式动物实验平台）建设的必要性进行分析，根据教学医院学科发展规划，对重点实验室、公共实验平台、临床转化平台、动物实验室设备配置进行建议。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、设备重复配置分析</w:t>
            </w:r>
          </w:p>
        </w:tc>
        <w:tc>
          <w:tcPr>
            <w:tcW w:w="5785" w:type="dxa"/>
            <w:shd w:val="clear" w:color="auto" w:fill="auto"/>
            <w:vAlign w:val="center"/>
          </w:tcPr>
          <w:p>
            <w:pPr>
              <w:spacing w:line="0" w:lineRule="atLeas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有业务相关联科室的设备，不要重复配置。如确实需要配置的，提交设备配置的依据，并完成重复配置的</w:t>
            </w:r>
            <w:r>
              <w:rPr>
                <w:color w:val="000000" w:themeColor="text1"/>
                <w:highlight w:val="none"/>
                <w14:textFill>
                  <w14:solidFill>
                    <w14:schemeClr w14:val="tx1"/>
                  </w14:solidFill>
                </w14:textFill>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、设备数量合理性</w:t>
            </w:r>
          </w:p>
        </w:tc>
        <w:tc>
          <w:tcPr>
            <w:tcW w:w="5785" w:type="dxa"/>
            <w:shd w:val="clear" w:color="auto" w:fill="auto"/>
            <w:vAlign w:val="center"/>
          </w:tcPr>
          <w:p>
            <w:pPr>
              <w:spacing w:line="0" w:lineRule="atLeas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根据科室业务计划按实际需求核实确定设备配置数量。提交设备配置相关的依据，并完成</w:t>
            </w:r>
            <w:r>
              <w:rPr>
                <w:color w:val="000000" w:themeColor="text1"/>
                <w:szCs w:val="21"/>
                <w:highlight w:val="none"/>
                <w14:textFill>
                  <w14:solidFill>
                    <w14:schemeClr w14:val="tx1"/>
                  </w14:solidFill>
                </w14:textFill>
              </w:rPr>
              <w:t>具体方案和应对措施及建议</w:t>
            </w: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、设备技术与配置参数合理性分析</w:t>
            </w:r>
          </w:p>
        </w:tc>
        <w:tc>
          <w:tcPr>
            <w:tcW w:w="5785" w:type="dxa"/>
            <w:shd w:val="clear" w:color="auto" w:fill="auto"/>
            <w:vAlign w:val="center"/>
          </w:tcPr>
          <w:p>
            <w:pPr>
              <w:spacing w:line="0" w:lineRule="atLeas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主要技术参数需具有合理性，能支撑设备单价，提交其他医院已采购同类设备的参数。属于组合类或系统类设备的，提供设备的主要配置组成。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进口、国产比例分析</w:t>
            </w:r>
          </w:p>
        </w:tc>
        <w:tc>
          <w:tcPr>
            <w:tcW w:w="5785" w:type="dxa"/>
            <w:shd w:val="clear" w:color="auto" w:fill="auto"/>
            <w:vAlign w:val="center"/>
          </w:tcPr>
          <w:p>
            <w:pPr>
              <w:spacing w:line="0" w:lineRule="atLeast"/>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根据设备配置清单，</w:t>
            </w:r>
            <w:r>
              <w:rPr>
                <w:rFonts w:hint="eastAsia"/>
                <w:color w:val="000000" w:themeColor="text1"/>
                <w:highlight w:val="none"/>
                <w14:textFill>
                  <w14:solidFill>
                    <w14:schemeClr w14:val="tx1"/>
                  </w14:solidFill>
                </w14:textFill>
              </w:rPr>
              <w:t>对</w:t>
            </w:r>
            <w:r>
              <w:rPr>
                <w:color w:val="000000" w:themeColor="text1"/>
                <w:highlight w:val="none"/>
                <w14:textFill>
                  <w14:solidFill>
                    <w14:schemeClr w14:val="tx1"/>
                  </w14:solidFill>
                </w14:textFill>
              </w:rPr>
              <w:t>进口</w:t>
            </w:r>
            <w:r>
              <w:rPr>
                <w:rFonts w:hint="eastAsia"/>
                <w:color w:val="000000" w:themeColor="text1"/>
                <w:highlight w:val="none"/>
                <w14:textFill>
                  <w14:solidFill>
                    <w14:schemeClr w14:val="tx1"/>
                  </w14:solidFill>
                </w14:textFill>
              </w:rPr>
              <w:t>设备</w:t>
            </w:r>
            <w:r>
              <w:rPr>
                <w:color w:val="000000" w:themeColor="text1"/>
                <w:highlight w:val="none"/>
                <w14:textFill>
                  <w14:solidFill>
                    <w14:schemeClr w14:val="tx1"/>
                  </w14:solidFill>
                </w14:textFill>
              </w:rPr>
              <w:t>、国产</w:t>
            </w:r>
            <w:r>
              <w:rPr>
                <w:rFonts w:hint="eastAsia"/>
                <w:color w:val="000000" w:themeColor="text1"/>
                <w:highlight w:val="none"/>
                <w14:textFill>
                  <w14:solidFill>
                    <w14:schemeClr w14:val="tx1"/>
                  </w14:solidFill>
                </w14:textFill>
              </w:rPr>
              <w:t>设备各占总数量的</w:t>
            </w:r>
            <w:r>
              <w:rPr>
                <w:color w:val="000000" w:themeColor="text1"/>
                <w:highlight w:val="none"/>
                <w14:textFill>
                  <w14:solidFill>
                    <w14:schemeClr w14:val="tx1"/>
                  </w14:solidFill>
                </w14:textFill>
              </w:rPr>
              <w:t>比例</w:t>
            </w:r>
            <w:r>
              <w:rPr>
                <w:rFonts w:hint="eastAsia"/>
                <w:color w:val="000000" w:themeColor="text1"/>
                <w:highlight w:val="none"/>
                <w14:textFill>
                  <w14:solidFill>
                    <w14:schemeClr w14:val="tx1"/>
                  </w14:solidFill>
                </w14:textFill>
              </w:rPr>
              <w:t>进行</w:t>
            </w:r>
            <w:r>
              <w:rPr>
                <w:color w:val="000000" w:themeColor="text1"/>
                <w:highlight w:val="none"/>
                <w14:textFill>
                  <w14:solidFill>
                    <w14:schemeClr w14:val="tx1"/>
                  </w14:solidFill>
                </w14:textFill>
              </w:rPr>
              <w:t>分析</w:t>
            </w:r>
            <w:r>
              <w:rPr>
                <w:rFonts w:hint="eastAsia"/>
                <w:color w:val="000000" w:themeColor="text1"/>
                <w:highlight w:val="none"/>
                <w14:textFill>
                  <w14:solidFill>
                    <w14:schemeClr w14:val="tx1"/>
                  </w14:solidFill>
                </w14:textFill>
              </w:rPr>
              <w:t>，并完成</w:t>
            </w:r>
            <w:r>
              <w:rPr>
                <w:rFonts w:hint="eastAsia"/>
                <w:color w:val="000000" w:themeColor="text1"/>
                <w:szCs w:val="21"/>
                <w:highlight w:val="none"/>
                <w14:textFill>
                  <w14:solidFill>
                    <w14:schemeClr w14:val="tx1"/>
                  </w14:solidFill>
                </w14:textFill>
              </w:rPr>
              <w:t>对</w:t>
            </w:r>
            <w:r>
              <w:rPr>
                <w:color w:val="000000" w:themeColor="text1"/>
                <w:highlight w:val="none"/>
                <w14:textFill>
                  <w14:solidFill>
                    <w14:schemeClr w14:val="tx1"/>
                  </w14:solidFill>
                </w14:textFill>
              </w:rPr>
              <w:t>进口</w:t>
            </w:r>
            <w:r>
              <w:rPr>
                <w:rFonts w:hint="eastAsia"/>
                <w:color w:val="000000" w:themeColor="text1"/>
                <w:highlight w:val="none"/>
                <w14:textFill>
                  <w14:solidFill>
                    <w14:schemeClr w14:val="tx1"/>
                  </w14:solidFill>
                </w14:textFill>
              </w:rPr>
              <w:t>设备购置的</w:t>
            </w:r>
            <w:r>
              <w:rPr>
                <w:rFonts w:hint="eastAsia"/>
                <w:color w:val="000000" w:themeColor="text1"/>
                <w:szCs w:val="21"/>
                <w:highlight w:val="none"/>
                <w14:textFill>
                  <w14:solidFill>
                    <w14:schemeClr w14:val="tx1"/>
                  </w14:solidFill>
                </w14:textFill>
              </w:rPr>
              <w:t>理由</w:t>
            </w:r>
            <w:r>
              <w:rPr>
                <w:color w:val="000000" w:themeColor="text1"/>
                <w:szCs w:val="21"/>
                <w:highlight w:val="none"/>
                <w14:textFill>
                  <w14:solidFill>
                    <w14:schemeClr w14:val="tx1"/>
                  </w14:solidFill>
                </w14:textFill>
              </w:rPr>
              <w:t>分析</w:t>
            </w:r>
            <w:r>
              <w:rPr>
                <w:rFonts w:hint="eastAsia"/>
                <w:color w:val="000000" w:themeColor="text1"/>
                <w:szCs w:val="21"/>
                <w:highlight w:val="none"/>
                <w14:textFill>
                  <w14:solidFill>
                    <w14:schemeClr w14:val="tx1"/>
                  </w14:solidFill>
                </w14:textFill>
              </w:rPr>
              <w:t>，提出</w:t>
            </w:r>
            <w:r>
              <w:rPr>
                <w:color w:val="000000" w:themeColor="text1"/>
                <w:szCs w:val="21"/>
                <w:highlight w:val="none"/>
                <w14:textFill>
                  <w14:solidFill>
                    <w14:schemeClr w14:val="tx1"/>
                  </w14:solidFill>
                </w14:textFill>
              </w:rPr>
              <w:t>具体方案和应对措施及建议</w:t>
            </w:r>
            <w:r>
              <w:rPr>
                <w:rFonts w:hint="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设备选型</w:t>
            </w:r>
            <w:r>
              <w:rPr>
                <w:rFonts w:hint="eastAsia"/>
                <w:color w:val="000000" w:themeColor="text1"/>
                <w:highlight w:val="none"/>
                <w14:textFill>
                  <w14:solidFill>
                    <w14:schemeClr w14:val="tx1"/>
                  </w14:solidFill>
                </w14:textFill>
              </w:rPr>
              <w:t>及设备</w:t>
            </w:r>
            <w:r>
              <w:rPr>
                <w:color w:val="000000" w:themeColor="text1"/>
                <w:highlight w:val="none"/>
                <w14:textFill>
                  <w14:solidFill>
                    <w14:schemeClr w14:val="tx1"/>
                  </w14:solidFill>
                </w14:textFill>
              </w:rPr>
              <w:t>阶梯价位分析</w:t>
            </w:r>
          </w:p>
        </w:tc>
        <w:tc>
          <w:tcPr>
            <w:tcW w:w="5785" w:type="dxa"/>
            <w:shd w:val="clear" w:color="auto" w:fill="auto"/>
            <w:vAlign w:val="center"/>
          </w:tcPr>
          <w:p>
            <w:pPr>
              <w:adjustRightInd w:val="0"/>
              <w:snapToGrid w:val="0"/>
              <w:spacing w:line="0" w:lineRule="atLeas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按照政府规定和要求提出设备选型的原则，</w:t>
            </w:r>
            <w:r>
              <w:rPr>
                <w:color w:val="000000" w:themeColor="text1"/>
                <w:szCs w:val="21"/>
                <w:highlight w:val="none"/>
                <w14:textFill>
                  <w14:solidFill>
                    <w14:schemeClr w14:val="tx1"/>
                  </w14:solidFill>
                </w14:textFill>
              </w:rPr>
              <w:t>提供内容分析、具体方案和应对措施及建议</w:t>
            </w:r>
            <w:r>
              <w:rPr>
                <w:rFonts w:hint="eastAsia"/>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根据设备配置清单，</w:t>
            </w:r>
            <w:r>
              <w:rPr>
                <w:rFonts w:hint="eastAsia"/>
                <w:color w:val="000000" w:themeColor="text1"/>
                <w:highlight w:val="none"/>
                <w14:textFill>
                  <w14:solidFill>
                    <w14:schemeClr w14:val="tx1"/>
                  </w14:solidFill>
                </w14:textFill>
              </w:rPr>
              <w:t>对设备</w:t>
            </w:r>
            <w:r>
              <w:rPr>
                <w:color w:val="000000" w:themeColor="text1"/>
                <w:highlight w:val="none"/>
                <w14:textFill>
                  <w14:solidFill>
                    <w14:schemeClr w14:val="tx1"/>
                  </w14:solidFill>
                </w14:textFill>
              </w:rPr>
              <w:t>阶梯价位进行分析</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、大型设备与进口设备合理性</w:t>
            </w:r>
          </w:p>
        </w:tc>
        <w:tc>
          <w:tcPr>
            <w:tcW w:w="5785" w:type="dxa"/>
            <w:shd w:val="clear" w:color="auto" w:fill="auto"/>
            <w:vAlign w:val="center"/>
          </w:tcPr>
          <w:p>
            <w:pPr>
              <w:spacing w:line="0" w:lineRule="atLeas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大型设备的设备数量按业务需求配置，可预留场地后期采购。进口设备需核实是否在政府限定的进口清单内，并要有进口充足的理由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、设备价格合理性</w:t>
            </w:r>
          </w:p>
        </w:tc>
        <w:tc>
          <w:tcPr>
            <w:tcW w:w="5785" w:type="dxa"/>
            <w:shd w:val="clear" w:color="auto" w:fill="auto"/>
            <w:vAlign w:val="center"/>
          </w:tcPr>
          <w:p>
            <w:pPr>
              <w:spacing w:line="0" w:lineRule="atLeas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设备单价按照设备技术参数、配置高低、进口国产等因素确定。完成拟购置</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配比分析汇总建议</w:t>
            </w:r>
            <w:r>
              <w:rPr>
                <w:color w:val="000000" w:themeColor="text1"/>
                <w:highlight w:val="none"/>
                <w14:textFill>
                  <w14:solidFill>
                    <w14:schemeClr w14:val="tx1"/>
                  </w14:solidFill>
                </w14:textFill>
              </w:rPr>
              <w:t>表</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r>
              <w:rPr>
                <w:rFonts w:hint="eastAsia"/>
                <w:color w:val="000000" w:themeColor="text1"/>
                <w:highlight w:val="none"/>
                <w14:textFill>
                  <w14:solidFill>
                    <w14:schemeClr w14:val="tx1"/>
                  </w14:solidFill>
                </w14:textFill>
              </w:rPr>
              <w:t>、临床</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投资估算</w:t>
            </w:r>
          </w:p>
        </w:tc>
        <w:tc>
          <w:tcPr>
            <w:tcW w:w="5785" w:type="dxa"/>
            <w:shd w:val="clear" w:color="auto" w:fill="auto"/>
            <w:vAlign w:val="center"/>
          </w:tcPr>
          <w:p>
            <w:pPr>
              <w:spacing w:line="0" w:lineRule="atLeast"/>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按照临床</w:t>
            </w:r>
            <w:r>
              <w:rPr>
                <w:color w:val="000000" w:themeColor="text1"/>
                <w:highlight w:val="none"/>
                <w14:textFill>
                  <w14:solidFill>
                    <w14:schemeClr w14:val="tx1"/>
                  </w14:solidFill>
                </w14:textFill>
              </w:rPr>
              <w:t>设备配置方案</w:t>
            </w:r>
            <w:r>
              <w:rPr>
                <w:rFonts w:hint="eastAsia"/>
                <w:color w:val="000000" w:themeColor="text1"/>
                <w:highlight w:val="none"/>
                <w14:textFill>
                  <w14:solidFill>
                    <w14:schemeClr w14:val="tx1"/>
                  </w14:solidFill>
                </w14:textFill>
              </w:rPr>
              <w:t>进行</w:t>
            </w:r>
            <w:r>
              <w:rPr>
                <w:color w:val="000000" w:themeColor="text1"/>
                <w:highlight w:val="none"/>
                <w14:textFill>
                  <w14:solidFill>
                    <w14:schemeClr w14:val="tx1"/>
                  </w14:solidFill>
                </w14:textFill>
              </w:rPr>
              <w:t>项目投资估算</w:t>
            </w:r>
            <w:r>
              <w:rPr>
                <w:rFonts w:hint="eastAsia"/>
                <w:color w:val="000000" w:themeColor="text1"/>
                <w:highlight w:val="none"/>
                <w14:textFill>
                  <w14:solidFill>
                    <w14:schemeClr w14:val="tx1"/>
                  </w14:solidFill>
                </w14:textFill>
              </w:rPr>
              <w:t>，对</w:t>
            </w:r>
            <w:r>
              <w:rPr>
                <w:color w:val="000000" w:themeColor="text1"/>
                <w:highlight w:val="none"/>
                <w14:textFill>
                  <w14:solidFill>
                    <w14:schemeClr w14:val="tx1"/>
                  </w14:solidFill>
                </w14:textFill>
              </w:rPr>
              <w:t>医院</w:t>
            </w:r>
            <w:r>
              <w:rPr>
                <w:rFonts w:hint="eastAsia"/>
                <w:color w:val="000000" w:themeColor="text1"/>
                <w:highlight w:val="none"/>
                <w14:textFill>
                  <w14:solidFill>
                    <w14:schemeClr w14:val="tx1"/>
                  </w14:solidFill>
                </w14:textFill>
              </w:rPr>
              <w:t>二期</w:t>
            </w:r>
            <w:r>
              <w:rPr>
                <w:color w:val="000000" w:themeColor="text1"/>
                <w:highlight w:val="none"/>
                <w14:textFill>
                  <w14:solidFill>
                    <w14:schemeClr w14:val="tx1"/>
                  </w14:solidFill>
                </w14:textFill>
              </w:rPr>
              <w:t>建设</w:t>
            </w:r>
            <w:r>
              <w:rPr>
                <w:rFonts w:hint="eastAsia"/>
                <w:color w:val="000000" w:themeColor="text1"/>
                <w:highlight w:val="none"/>
                <w14:textFill>
                  <w14:solidFill>
                    <w14:schemeClr w14:val="tx1"/>
                  </w14:solidFill>
                </w14:textFill>
              </w:rPr>
              <w:t>设备购置进度计划提出建议。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r>
              <w:rPr>
                <w:rFonts w:hint="eastAsia"/>
                <w:color w:val="000000" w:themeColor="text1"/>
                <w:highlight w:val="none"/>
                <w14:textFill>
                  <w14:solidFill>
                    <w14:schemeClr w14:val="tx1"/>
                  </w14:solidFill>
                </w14:textFill>
              </w:rPr>
              <w:t>、科研</w:t>
            </w:r>
            <w:r>
              <w:rPr>
                <w:color w:val="000000" w:themeColor="text1"/>
                <w:highlight w:val="none"/>
                <w14:textFill>
                  <w14:solidFill>
                    <w14:schemeClr w14:val="tx1"/>
                  </w14:solidFill>
                </w14:textFill>
              </w:rPr>
              <w:t>设备</w:t>
            </w:r>
            <w:r>
              <w:rPr>
                <w:rFonts w:hint="eastAsia"/>
                <w:color w:val="000000" w:themeColor="text1"/>
                <w:highlight w:val="none"/>
                <w14:textFill>
                  <w14:solidFill>
                    <w14:schemeClr w14:val="tx1"/>
                  </w14:solidFill>
                </w14:textFill>
              </w:rPr>
              <w:t>投资估算</w:t>
            </w:r>
          </w:p>
        </w:tc>
        <w:tc>
          <w:tcPr>
            <w:tcW w:w="578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按照科研设</w:t>
            </w:r>
            <w:r>
              <w:rPr>
                <w:color w:val="000000" w:themeColor="text1"/>
                <w:highlight w:val="none"/>
                <w14:textFill>
                  <w14:solidFill>
                    <w14:schemeClr w14:val="tx1"/>
                  </w14:solidFill>
                </w14:textFill>
              </w:rPr>
              <w:t>备配置方案</w:t>
            </w:r>
            <w:r>
              <w:rPr>
                <w:rFonts w:hint="eastAsia"/>
                <w:color w:val="000000" w:themeColor="text1"/>
                <w:highlight w:val="none"/>
                <w14:textFill>
                  <w14:solidFill>
                    <w14:schemeClr w14:val="tx1"/>
                  </w14:solidFill>
                </w14:textFill>
              </w:rPr>
              <w:t>进行</w:t>
            </w:r>
            <w:r>
              <w:rPr>
                <w:color w:val="000000" w:themeColor="text1"/>
                <w:highlight w:val="none"/>
                <w14:textFill>
                  <w14:solidFill>
                    <w14:schemeClr w14:val="tx1"/>
                  </w14:solidFill>
                </w14:textFill>
              </w:rPr>
              <w:t>项目投资估算</w:t>
            </w:r>
            <w:r>
              <w:rPr>
                <w:rFonts w:hint="eastAsia"/>
                <w:color w:val="000000" w:themeColor="text1"/>
                <w:highlight w:val="none"/>
                <w14:textFill>
                  <w14:solidFill>
                    <w14:schemeClr w14:val="tx1"/>
                  </w14:solidFill>
                </w14:textFill>
              </w:rPr>
              <w:t>。提交投资估算相关的依据，完成</w:t>
            </w:r>
            <w:r>
              <w:rPr>
                <w:rFonts w:hint="eastAsia"/>
                <w:color w:val="000000" w:themeColor="text1"/>
                <w:szCs w:val="21"/>
                <w:highlight w:val="none"/>
                <w14:textFill>
                  <w14:solidFill>
                    <w14:schemeClr w14:val="tx1"/>
                  </w14:solidFill>
                </w14:textFill>
              </w:rPr>
              <w:t>对投资比例的</w:t>
            </w:r>
            <w:r>
              <w:rPr>
                <w:color w:val="000000" w:themeColor="text1"/>
                <w:szCs w:val="21"/>
                <w:highlight w:val="none"/>
                <w14:textFill>
                  <w14:solidFill>
                    <w14:schemeClr w14:val="tx1"/>
                  </w14:solidFill>
                </w14:textFill>
              </w:rPr>
              <w:t>分析</w:t>
            </w:r>
            <w:r>
              <w:rPr>
                <w:rFonts w:hint="eastAsia"/>
                <w:color w:val="000000" w:themeColor="text1"/>
                <w:szCs w:val="21"/>
                <w:highlight w:val="none"/>
                <w14:textFill>
                  <w14:solidFill>
                    <w14:schemeClr w14:val="tx1"/>
                  </w14:solidFill>
                </w14:textFill>
              </w:rPr>
              <w:t>，提出</w:t>
            </w:r>
            <w:r>
              <w:rPr>
                <w:color w:val="000000" w:themeColor="text1"/>
                <w:szCs w:val="21"/>
                <w:highlight w:val="none"/>
                <w14:textFill>
                  <w14:solidFill>
                    <w14:schemeClr w14:val="tx1"/>
                  </w14:solidFill>
                </w14:textFill>
              </w:rPr>
              <w:t>具体方案和应对措施及建议</w:t>
            </w:r>
            <w:r>
              <w:rPr>
                <w:rFonts w:hint="eastAsia"/>
                <w:color w:val="000000" w:themeColor="text1"/>
                <w:szCs w:val="21"/>
                <w:highlight w:val="none"/>
                <w14:textFill>
                  <w14:solidFill>
                    <w14:schemeClr w14:val="tx1"/>
                  </w14:solidFill>
                </w14:textFill>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r>
              <w:rPr>
                <w:rFonts w:hint="eastAsia"/>
                <w:color w:val="000000" w:themeColor="text1"/>
                <w:highlight w:val="none"/>
                <w:lang w:eastAsia="zh-CN"/>
                <w14:textFill>
                  <w14:solidFill>
                    <w14:schemeClr w14:val="tx1"/>
                  </w14:solidFill>
                </w14:textFill>
              </w:rPr>
              <w:t>开办费设备需求、配置及投资分析等</w:t>
            </w:r>
          </w:p>
        </w:tc>
        <w:tc>
          <w:tcPr>
            <w:tcW w:w="5785" w:type="dxa"/>
            <w:shd w:val="clear" w:color="auto" w:fill="auto"/>
            <w:vAlign w:val="center"/>
          </w:tcPr>
          <w:p>
            <w:pPr>
              <w:spacing w:line="0" w:lineRule="atLeas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包括但不限于小型医用设备、家具家电、办公用品及设备、后勤设备、安检设备等。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jc w:val="center"/>
        </w:trPr>
        <w:tc>
          <w:tcPr>
            <w:tcW w:w="2535" w:type="dxa"/>
            <w:shd w:val="clear" w:color="auto" w:fill="auto"/>
            <w:vAlign w:val="center"/>
          </w:tcPr>
          <w:p>
            <w:pPr>
              <w:spacing w:line="0" w:lineRule="atLeas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项目实施进度</w:t>
            </w:r>
          </w:p>
        </w:tc>
        <w:tc>
          <w:tcPr>
            <w:tcW w:w="5785" w:type="dxa"/>
            <w:shd w:val="clear" w:color="auto" w:fill="auto"/>
            <w:vAlign w:val="center"/>
          </w:tcPr>
          <w:p>
            <w:pPr>
              <w:spacing w:line="0" w:lineRule="atLeas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合理安排</w:t>
            </w:r>
            <w:r>
              <w:rPr>
                <w:color w:val="000000" w:themeColor="text1"/>
                <w:highlight w:val="none"/>
                <w14:textFill>
                  <w14:solidFill>
                    <w14:schemeClr w14:val="tx1"/>
                  </w14:solidFill>
                </w14:textFill>
              </w:rPr>
              <w:t>项目实施进度</w:t>
            </w:r>
            <w:r>
              <w:rPr>
                <w:rFonts w:hint="eastAsia"/>
                <w:color w:val="000000" w:themeColor="text1"/>
                <w:highlight w:val="none"/>
                <w14:textFill>
                  <w14:solidFill>
                    <w14:schemeClr w14:val="tx1"/>
                  </w14:solidFill>
                </w14:textFill>
              </w:rPr>
              <w:t>，提出相关的建议。</w:t>
            </w:r>
          </w:p>
        </w:tc>
      </w:tr>
    </w:tbl>
    <w:p>
      <w:pPr>
        <w:rPr>
          <w:rFonts w:hint="eastAsia"/>
        </w:rPr>
      </w:pPr>
    </w:p>
    <w:p>
      <w:pPr>
        <w:pStyle w:val="2"/>
      </w:pPr>
    </w:p>
    <w:sectPr>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YzI1OTMwNjViMGIwNTc4NWM3OTJkMTBiMjAxMTgifQ=="/>
  </w:docVars>
  <w:rsids>
    <w:rsidRoot w:val="008F6BF6"/>
    <w:rsid w:val="000A5255"/>
    <w:rsid w:val="000B5E31"/>
    <w:rsid w:val="001604DE"/>
    <w:rsid w:val="0019286D"/>
    <w:rsid w:val="001E0E2A"/>
    <w:rsid w:val="001E2590"/>
    <w:rsid w:val="00206D4B"/>
    <w:rsid w:val="003165FE"/>
    <w:rsid w:val="003F4639"/>
    <w:rsid w:val="004029A0"/>
    <w:rsid w:val="00415CB9"/>
    <w:rsid w:val="00496F89"/>
    <w:rsid w:val="004A1BE5"/>
    <w:rsid w:val="004E4133"/>
    <w:rsid w:val="004F1BB6"/>
    <w:rsid w:val="005220A0"/>
    <w:rsid w:val="00586550"/>
    <w:rsid w:val="005919AD"/>
    <w:rsid w:val="005E5E22"/>
    <w:rsid w:val="006859D1"/>
    <w:rsid w:val="006904E6"/>
    <w:rsid w:val="006F3BA8"/>
    <w:rsid w:val="00726B3F"/>
    <w:rsid w:val="0074112E"/>
    <w:rsid w:val="00745055"/>
    <w:rsid w:val="007F35EA"/>
    <w:rsid w:val="00837BA8"/>
    <w:rsid w:val="008C56E8"/>
    <w:rsid w:val="008C5FC8"/>
    <w:rsid w:val="008F6BF6"/>
    <w:rsid w:val="0091003D"/>
    <w:rsid w:val="00A4013F"/>
    <w:rsid w:val="00C05B22"/>
    <w:rsid w:val="00DF319D"/>
    <w:rsid w:val="00EC55D4"/>
    <w:rsid w:val="00EC6526"/>
    <w:rsid w:val="00F00C55"/>
    <w:rsid w:val="00F04A09"/>
    <w:rsid w:val="00F71EB5"/>
    <w:rsid w:val="00FD624F"/>
    <w:rsid w:val="00FF5D3D"/>
    <w:rsid w:val="029B6E53"/>
    <w:rsid w:val="036261D0"/>
    <w:rsid w:val="079F0AA0"/>
    <w:rsid w:val="0961115E"/>
    <w:rsid w:val="0AA015A8"/>
    <w:rsid w:val="0B451556"/>
    <w:rsid w:val="0E905389"/>
    <w:rsid w:val="12C64289"/>
    <w:rsid w:val="14495172"/>
    <w:rsid w:val="14653122"/>
    <w:rsid w:val="173802DD"/>
    <w:rsid w:val="1A175644"/>
    <w:rsid w:val="1AF53117"/>
    <w:rsid w:val="1EAB53E6"/>
    <w:rsid w:val="1F1B1816"/>
    <w:rsid w:val="20EB1A8B"/>
    <w:rsid w:val="235C4125"/>
    <w:rsid w:val="260F45A8"/>
    <w:rsid w:val="265C6F87"/>
    <w:rsid w:val="26760048"/>
    <w:rsid w:val="26895830"/>
    <w:rsid w:val="27B312D7"/>
    <w:rsid w:val="28BA0C9D"/>
    <w:rsid w:val="2B5C6DC8"/>
    <w:rsid w:val="39561614"/>
    <w:rsid w:val="4152035E"/>
    <w:rsid w:val="44737239"/>
    <w:rsid w:val="45130F8D"/>
    <w:rsid w:val="45913E2C"/>
    <w:rsid w:val="468869C3"/>
    <w:rsid w:val="46BF6A4A"/>
    <w:rsid w:val="4957740E"/>
    <w:rsid w:val="4B9E1324"/>
    <w:rsid w:val="4B9F509C"/>
    <w:rsid w:val="4D4A6241"/>
    <w:rsid w:val="511B51C5"/>
    <w:rsid w:val="55101105"/>
    <w:rsid w:val="5FB05672"/>
    <w:rsid w:val="6502607E"/>
    <w:rsid w:val="6E467AC5"/>
    <w:rsid w:val="6F45150C"/>
    <w:rsid w:val="72090452"/>
    <w:rsid w:val="72B337C8"/>
    <w:rsid w:val="72E910C6"/>
    <w:rsid w:val="78000AED"/>
    <w:rsid w:val="780659D7"/>
    <w:rsid w:val="7E0724A9"/>
    <w:rsid w:val="7E8A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theme="minorBidi"/>
      <w:kern w:val="2"/>
      <w:sz w:val="24"/>
      <w:szCs w:val="22"/>
      <w:lang w:val="en-US" w:eastAsia="zh-CN" w:bidi="ar-SA"/>
    </w:rPr>
  </w:style>
  <w:style w:type="paragraph" w:styleId="3">
    <w:name w:val="heading 1"/>
    <w:basedOn w:val="1"/>
    <w:next w:val="1"/>
    <w:link w:val="11"/>
    <w:qFormat/>
    <w:uiPriority w:val="9"/>
    <w:pPr>
      <w:keepNext/>
      <w:keepLines/>
      <w:spacing w:line="240" w:lineRule="atLeast"/>
      <w:ind w:firstLine="200" w:firstLineChars="200"/>
      <w:outlineLvl w:val="0"/>
    </w:pPr>
    <w:rPr>
      <w:b/>
      <w:bCs/>
      <w:kern w:val="44"/>
      <w:sz w:val="32"/>
      <w:szCs w:val="44"/>
    </w:rPr>
  </w:style>
  <w:style w:type="paragraph" w:styleId="4">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210"/>
      <w:jc w:val="left"/>
    </w:pPr>
    <w:rPr>
      <w:smallCaps/>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style>
  <w:style w:type="character" w:styleId="10">
    <w:name w:val="annotation reference"/>
    <w:unhideWhenUsed/>
    <w:qFormat/>
    <w:uiPriority w:val="0"/>
    <w:rPr>
      <w:sz w:val="21"/>
      <w:szCs w:val="21"/>
    </w:rPr>
  </w:style>
  <w:style w:type="character" w:customStyle="1" w:styleId="11">
    <w:name w:val="标题 1 Char"/>
    <w:basedOn w:val="9"/>
    <w:link w:val="3"/>
    <w:qFormat/>
    <w:uiPriority w:val="9"/>
    <w:rPr>
      <w:rFonts w:ascii="宋体" w:eastAsia="宋体"/>
      <w:b/>
      <w:bCs/>
      <w:kern w:val="44"/>
      <w:sz w:val="32"/>
      <w:szCs w:val="44"/>
    </w:rPr>
  </w:style>
  <w:style w:type="paragraph" w:styleId="12">
    <w:name w:val="List Paragraph"/>
    <w:basedOn w:val="1"/>
    <w:qFormat/>
    <w:uiPriority w:val="34"/>
    <w:pPr>
      <w:ind w:firstLine="420" w:firstLineChars="200"/>
    </w:pPr>
    <w:rPr>
      <w:rFonts w:asciiTheme="minorHAnsi" w:eastAsiaTheme="minorEastAsia"/>
      <w:sz w:val="21"/>
    </w:rPr>
  </w:style>
  <w:style w:type="character" w:customStyle="1" w:styleId="13">
    <w:name w:val="标题 2 Char"/>
    <w:basedOn w:val="9"/>
    <w:link w:val="4"/>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2600</Words>
  <Characters>2679</Characters>
  <Lines>74</Lines>
  <Paragraphs>21</Paragraphs>
  <TotalTime>5</TotalTime>
  <ScaleCrop>false</ScaleCrop>
  <LinksUpToDate>false</LinksUpToDate>
  <CharactersWithSpaces>2682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2022-12-23T15:03:00Z</dcterms:created>
  <dc:creator>GZ-15151565</dc:creator>
  <cp:lastModifiedBy>星月锁</cp:lastModifiedBy>
  <dcterms:modified xsi:type="dcterms:W3CDTF">2023-05-08T06:57:05Z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2714DEFEFCC44FB29EEFA038B625D780_13</vt:lpwstr>
  </property>
</Properties>
</file>