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70A" w:rsidRDefault="007E4020">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rsidR="000D170A" w:rsidRDefault="007E4020">
      <w:pPr>
        <w:jc w:val="center"/>
        <w:rPr>
          <w:rFonts w:ascii="仿宋_GB2312" w:eastAsia="仿宋_GB2312" w:hAnsi="宋体"/>
          <w:b/>
          <w:sz w:val="32"/>
          <w:szCs w:val="32"/>
        </w:rPr>
      </w:pPr>
      <w:r>
        <w:rPr>
          <w:rFonts w:ascii="仿宋_GB2312" w:eastAsia="仿宋_GB2312" w:hAnsi="宋体" w:hint="eastAsia"/>
          <w:b/>
          <w:sz w:val="32"/>
          <w:szCs w:val="32"/>
        </w:rPr>
        <w:t>项目招标需求</w:t>
      </w:r>
      <w:r w:rsidR="006A417A" w:rsidRPr="007F3201">
        <w:rPr>
          <w:rFonts w:ascii="仿宋_GB2312" w:eastAsia="仿宋_GB2312" w:hAnsi="宋体" w:hint="eastAsia"/>
          <w:b/>
          <w:sz w:val="32"/>
          <w:szCs w:val="32"/>
        </w:rPr>
        <w:t>（</w:t>
      </w:r>
      <w:r w:rsidR="006A417A">
        <w:rPr>
          <w:rFonts w:ascii="仿宋_GB2312" w:eastAsia="仿宋_GB2312" w:hAnsi="宋体" w:hint="eastAsia"/>
          <w:b/>
          <w:sz w:val="32"/>
          <w:szCs w:val="32"/>
        </w:rPr>
        <w:t>项目编号：</w:t>
      </w:r>
      <w:r w:rsidR="006A417A" w:rsidRPr="00D05263">
        <w:rPr>
          <w:rFonts w:ascii="仿宋_GB2312" w:eastAsia="仿宋_GB2312" w:hAnsi="宋体"/>
          <w:b/>
          <w:sz w:val="32"/>
          <w:szCs w:val="32"/>
        </w:rPr>
        <w:t>NFYKDSZKQ-XXH-</w:t>
      </w:r>
      <w:r w:rsidR="006A417A">
        <w:rPr>
          <w:rFonts w:ascii="仿宋_GB2312" w:eastAsia="仿宋_GB2312" w:hAnsi="宋体" w:hint="eastAsia"/>
          <w:b/>
          <w:sz w:val="32"/>
          <w:szCs w:val="32"/>
        </w:rPr>
        <w:t>HW</w:t>
      </w:r>
      <w:r w:rsidR="006A417A" w:rsidRPr="00D05263">
        <w:rPr>
          <w:rFonts w:ascii="仿宋_GB2312" w:eastAsia="仿宋_GB2312" w:hAnsi="宋体"/>
          <w:b/>
          <w:sz w:val="32"/>
          <w:szCs w:val="32"/>
        </w:rPr>
        <w:t>-202</w:t>
      </w:r>
      <w:r w:rsidR="006A417A">
        <w:rPr>
          <w:rFonts w:ascii="仿宋_GB2312" w:eastAsia="仿宋_GB2312" w:hAnsi="宋体" w:hint="eastAsia"/>
          <w:b/>
          <w:sz w:val="32"/>
          <w:szCs w:val="32"/>
        </w:rPr>
        <w:t>304001</w:t>
      </w:r>
      <w:r w:rsidR="006A417A" w:rsidRPr="007F3201">
        <w:rPr>
          <w:rFonts w:ascii="仿宋_GB2312" w:eastAsia="仿宋_GB2312" w:hAnsi="宋体" w:hint="eastAsia"/>
          <w:b/>
          <w:sz w:val="32"/>
          <w:szCs w:val="32"/>
        </w:rPr>
        <w:t>）</w:t>
      </w:r>
    </w:p>
    <w:tbl>
      <w:tblPr>
        <w:tblW w:w="1049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012"/>
        <w:gridCol w:w="3465"/>
        <w:gridCol w:w="2246"/>
        <w:gridCol w:w="3767"/>
      </w:tblGrid>
      <w:tr w:rsidR="000D170A">
        <w:trPr>
          <w:tblCellSpacing w:w="0" w:type="dxa"/>
          <w:jc w:val="center"/>
        </w:trPr>
        <w:tc>
          <w:tcPr>
            <w:tcW w:w="1012" w:type="dxa"/>
            <w:vAlign w:val="center"/>
          </w:tcPr>
          <w:p w:rsidR="000D170A" w:rsidRDefault="007E402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项目名称</w:t>
            </w:r>
          </w:p>
        </w:tc>
        <w:tc>
          <w:tcPr>
            <w:tcW w:w="3465" w:type="dxa"/>
            <w:vAlign w:val="center"/>
          </w:tcPr>
          <w:p w:rsidR="000D170A" w:rsidRDefault="00CC4904">
            <w:pPr>
              <w:jc w:val="center"/>
              <w:rPr>
                <w:rFonts w:ascii="宋体" w:eastAsia="宋体" w:hAnsi="宋体" w:cs="宋体"/>
                <w:kern w:val="0"/>
                <w:sz w:val="20"/>
                <w:szCs w:val="20"/>
              </w:rPr>
            </w:pPr>
            <w:r w:rsidRPr="00CC4904">
              <w:rPr>
                <w:rFonts w:ascii="宋体" w:eastAsia="宋体" w:hAnsi="宋体" w:cs="宋体" w:hint="eastAsia"/>
                <w:kern w:val="0"/>
                <w:sz w:val="20"/>
                <w:szCs w:val="20"/>
              </w:rPr>
              <w:t>中心机房设备统一管理系统（KVM）项目</w:t>
            </w:r>
            <w:r w:rsidR="00647449">
              <w:rPr>
                <w:rFonts w:ascii="宋体" w:eastAsia="宋体" w:hAnsi="宋体" w:cs="宋体" w:hint="eastAsia"/>
                <w:kern w:val="0"/>
                <w:sz w:val="20"/>
                <w:szCs w:val="20"/>
              </w:rPr>
              <w:t xml:space="preserve"> </w:t>
            </w:r>
          </w:p>
        </w:tc>
        <w:tc>
          <w:tcPr>
            <w:tcW w:w="2246" w:type="dxa"/>
            <w:vAlign w:val="center"/>
          </w:tcPr>
          <w:p w:rsidR="000D170A" w:rsidRDefault="007E402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是否预选项目</w:t>
            </w:r>
          </w:p>
        </w:tc>
        <w:tc>
          <w:tcPr>
            <w:tcW w:w="3767" w:type="dxa"/>
            <w:vAlign w:val="center"/>
          </w:tcPr>
          <w:p w:rsidR="000D170A" w:rsidRDefault="007E4020">
            <w:pPr>
              <w:widowControl/>
              <w:jc w:val="left"/>
              <w:rPr>
                <w:rFonts w:ascii="宋体" w:eastAsia="宋体" w:hAnsi="宋体" w:cs="宋体"/>
                <w:kern w:val="0"/>
                <w:sz w:val="20"/>
                <w:szCs w:val="20"/>
              </w:rPr>
            </w:pPr>
            <w:r>
              <w:rPr>
                <w:rFonts w:ascii="宋体" w:eastAsia="宋体" w:hAnsi="宋体" w:cs="宋体" w:hint="eastAsia"/>
                <w:kern w:val="0"/>
                <w:sz w:val="20"/>
                <w:szCs w:val="20"/>
              </w:rPr>
              <w:t>否</w:t>
            </w:r>
          </w:p>
        </w:tc>
      </w:tr>
      <w:tr w:rsidR="000D170A">
        <w:trPr>
          <w:tblCellSpacing w:w="0" w:type="dxa"/>
          <w:jc w:val="center"/>
        </w:trPr>
        <w:tc>
          <w:tcPr>
            <w:tcW w:w="1012" w:type="dxa"/>
            <w:vAlign w:val="center"/>
          </w:tcPr>
          <w:p w:rsidR="000D170A" w:rsidRDefault="007E402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采购人名称</w:t>
            </w:r>
          </w:p>
        </w:tc>
        <w:tc>
          <w:tcPr>
            <w:tcW w:w="3465" w:type="dxa"/>
            <w:vAlign w:val="center"/>
          </w:tcPr>
          <w:p w:rsidR="000D170A" w:rsidRDefault="007E4020">
            <w:pPr>
              <w:widowControl/>
              <w:jc w:val="left"/>
              <w:rPr>
                <w:rFonts w:ascii="宋体" w:eastAsia="宋体" w:hAnsi="宋体" w:cs="宋体"/>
                <w:kern w:val="0"/>
                <w:sz w:val="20"/>
                <w:szCs w:val="20"/>
              </w:rPr>
            </w:pPr>
            <w:r>
              <w:rPr>
                <w:rFonts w:ascii="宋体" w:eastAsia="宋体" w:hAnsi="宋体" w:cs="宋体" w:hint="eastAsia"/>
                <w:kern w:val="0"/>
                <w:sz w:val="20"/>
                <w:szCs w:val="20"/>
              </w:rPr>
              <w:t>南</w:t>
            </w:r>
            <w:r w:rsidR="005165C0">
              <w:rPr>
                <w:rFonts w:ascii="宋体" w:eastAsia="宋体" w:hAnsi="宋体" w:cs="宋体" w:hint="eastAsia"/>
                <w:kern w:val="0"/>
                <w:sz w:val="20"/>
                <w:szCs w:val="20"/>
              </w:rPr>
              <w:t>方</w:t>
            </w:r>
            <w:r>
              <w:rPr>
                <w:rFonts w:ascii="宋体" w:eastAsia="宋体" w:hAnsi="宋体" w:cs="宋体" w:hint="eastAsia"/>
                <w:kern w:val="0"/>
                <w:sz w:val="20"/>
                <w:szCs w:val="20"/>
              </w:rPr>
              <w:t>医科大学深圳口腔医院（坪山）</w:t>
            </w:r>
          </w:p>
        </w:tc>
        <w:tc>
          <w:tcPr>
            <w:tcW w:w="2246" w:type="dxa"/>
            <w:vAlign w:val="center"/>
          </w:tcPr>
          <w:p w:rsidR="000D170A" w:rsidRDefault="007E402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采购方式</w:t>
            </w:r>
          </w:p>
        </w:tc>
        <w:tc>
          <w:tcPr>
            <w:tcW w:w="3767" w:type="dxa"/>
            <w:vAlign w:val="center"/>
          </w:tcPr>
          <w:p w:rsidR="000D170A" w:rsidRDefault="009D2FF9">
            <w:pPr>
              <w:widowControl/>
              <w:jc w:val="left"/>
              <w:rPr>
                <w:rFonts w:ascii="宋体" w:eastAsia="宋体" w:hAnsi="宋体" w:cs="宋体"/>
                <w:kern w:val="0"/>
                <w:sz w:val="20"/>
                <w:szCs w:val="20"/>
              </w:rPr>
            </w:pPr>
            <w:r>
              <w:rPr>
                <w:rFonts w:ascii="宋体" w:eastAsia="宋体" w:hAnsi="宋体" w:cs="宋体" w:hint="eastAsia"/>
                <w:kern w:val="0"/>
                <w:sz w:val="20"/>
                <w:szCs w:val="20"/>
              </w:rPr>
              <w:t>院内</w:t>
            </w:r>
            <w:r w:rsidR="007E4020">
              <w:rPr>
                <w:rFonts w:ascii="宋体" w:eastAsia="宋体" w:hAnsi="宋体" w:cs="宋体" w:hint="eastAsia"/>
                <w:kern w:val="0"/>
                <w:sz w:val="20"/>
                <w:szCs w:val="20"/>
              </w:rPr>
              <w:t>招标</w:t>
            </w:r>
          </w:p>
        </w:tc>
      </w:tr>
      <w:tr w:rsidR="000D170A">
        <w:trPr>
          <w:tblCellSpacing w:w="0" w:type="dxa"/>
          <w:jc w:val="center"/>
        </w:trPr>
        <w:tc>
          <w:tcPr>
            <w:tcW w:w="1012" w:type="dxa"/>
            <w:vAlign w:val="center"/>
          </w:tcPr>
          <w:p w:rsidR="000D170A" w:rsidRDefault="007E4020">
            <w:pPr>
              <w:widowControl/>
              <w:spacing w:before="100" w:beforeAutospacing="1" w:after="100" w:afterAutospacing="1"/>
              <w:jc w:val="center"/>
              <w:rPr>
                <w:rFonts w:ascii="宋体" w:eastAsia="宋体" w:hAnsi="宋体" w:cs="宋体"/>
                <w:b/>
                <w:kern w:val="0"/>
                <w:sz w:val="20"/>
                <w:szCs w:val="20"/>
              </w:rPr>
            </w:pPr>
            <w:r>
              <w:rPr>
                <w:rFonts w:ascii="宋体" w:eastAsia="宋体" w:hAnsi="宋体" w:cs="宋体"/>
                <w:b/>
                <w:bCs/>
                <w:kern w:val="0"/>
                <w:sz w:val="20"/>
                <w:szCs w:val="20"/>
              </w:rPr>
              <w:t>预算限额（元）</w:t>
            </w:r>
          </w:p>
        </w:tc>
        <w:tc>
          <w:tcPr>
            <w:tcW w:w="9478" w:type="dxa"/>
            <w:gridSpan w:val="3"/>
            <w:vAlign w:val="center"/>
          </w:tcPr>
          <w:p w:rsidR="000D170A" w:rsidRDefault="007E4020">
            <w:pPr>
              <w:widowControl/>
              <w:spacing w:line="400" w:lineRule="exact"/>
              <w:jc w:val="left"/>
              <w:rPr>
                <w:rFonts w:ascii="宋体" w:eastAsia="宋体" w:hAnsi="宋体" w:cs="宋体"/>
                <w:kern w:val="0"/>
                <w:sz w:val="20"/>
                <w:szCs w:val="20"/>
              </w:rPr>
            </w:pPr>
            <w:r>
              <w:rPr>
                <w:rFonts w:ascii="宋体" w:eastAsia="宋体" w:hAnsi="宋体" w:cs="宋体"/>
                <w:kern w:val="0"/>
                <w:sz w:val="20"/>
                <w:szCs w:val="20"/>
              </w:rPr>
              <w:t>预算</w:t>
            </w:r>
            <w:r>
              <w:rPr>
                <w:rFonts w:ascii="宋体" w:eastAsia="宋体" w:hAnsi="宋体" w:cs="宋体" w:hint="eastAsia"/>
                <w:kern w:val="0"/>
                <w:sz w:val="20"/>
                <w:szCs w:val="20"/>
              </w:rPr>
              <w:t>上限</w:t>
            </w:r>
            <w:r>
              <w:rPr>
                <w:rFonts w:ascii="宋体" w:eastAsia="宋体" w:hAnsi="宋体" w:cs="宋体"/>
                <w:kern w:val="0"/>
                <w:sz w:val="20"/>
                <w:szCs w:val="20"/>
              </w:rPr>
              <w:t>60000</w:t>
            </w:r>
            <w:r>
              <w:rPr>
                <w:rFonts w:ascii="宋体" w:eastAsia="宋体" w:hAnsi="宋体" w:cs="宋体" w:hint="eastAsia"/>
                <w:kern w:val="0"/>
                <w:sz w:val="20"/>
                <w:szCs w:val="20"/>
              </w:rPr>
              <w:t>.00元</w:t>
            </w:r>
          </w:p>
        </w:tc>
      </w:tr>
      <w:tr w:rsidR="000D170A">
        <w:trPr>
          <w:tblCellSpacing w:w="0" w:type="dxa"/>
          <w:jc w:val="center"/>
        </w:trPr>
        <w:tc>
          <w:tcPr>
            <w:tcW w:w="1012" w:type="dxa"/>
            <w:vAlign w:val="center"/>
          </w:tcPr>
          <w:p w:rsidR="000D170A" w:rsidRDefault="007E402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项目背景</w:t>
            </w:r>
          </w:p>
        </w:tc>
        <w:tc>
          <w:tcPr>
            <w:tcW w:w="9478" w:type="dxa"/>
            <w:gridSpan w:val="3"/>
            <w:vAlign w:val="center"/>
          </w:tcPr>
          <w:p w:rsidR="000D170A" w:rsidRDefault="007E4020" w:rsidP="00360E32">
            <w:pPr>
              <w:widowControl/>
              <w:spacing w:line="400" w:lineRule="exact"/>
              <w:ind w:firstLineChars="200" w:firstLine="400"/>
              <w:jc w:val="left"/>
              <w:rPr>
                <w:rFonts w:ascii="宋体" w:eastAsia="宋体" w:hAnsi="宋体" w:cs="宋体"/>
                <w:kern w:val="0"/>
                <w:sz w:val="20"/>
                <w:szCs w:val="20"/>
              </w:rPr>
            </w:pPr>
            <w:r>
              <w:rPr>
                <w:rFonts w:ascii="宋体" w:eastAsia="宋体" w:hAnsi="宋体" w:cs="宋体" w:hint="eastAsia"/>
                <w:kern w:val="0"/>
                <w:sz w:val="20"/>
                <w:szCs w:val="20"/>
              </w:rPr>
              <w:t>医院信息中心机房服务器29台、存储柜2台。其中网络设备和安全设备及存储设备已分配远程管理地址，网络设备采用Telnet或</w:t>
            </w:r>
            <w:proofErr w:type="spellStart"/>
            <w:r>
              <w:rPr>
                <w:rFonts w:ascii="宋体" w:eastAsia="宋体" w:hAnsi="宋体" w:cs="宋体" w:hint="eastAsia"/>
                <w:kern w:val="0"/>
                <w:sz w:val="20"/>
                <w:szCs w:val="20"/>
              </w:rPr>
              <w:t>ssh</w:t>
            </w:r>
            <w:proofErr w:type="spellEnd"/>
            <w:r>
              <w:rPr>
                <w:rFonts w:ascii="宋体" w:eastAsia="宋体" w:hAnsi="宋体" w:cs="宋体" w:hint="eastAsia"/>
                <w:kern w:val="0"/>
                <w:sz w:val="20"/>
                <w:szCs w:val="20"/>
              </w:rPr>
              <w:t>方式进远程登录；网络安全设备采用WEB方式远程登录。以上设备已接入</w:t>
            </w:r>
            <w:proofErr w:type="gramStart"/>
            <w:r>
              <w:rPr>
                <w:rFonts w:ascii="宋体" w:eastAsia="宋体" w:hAnsi="宋体" w:cs="宋体" w:hint="eastAsia"/>
                <w:kern w:val="0"/>
                <w:sz w:val="20"/>
                <w:szCs w:val="20"/>
              </w:rPr>
              <w:t>堡垒机</w:t>
            </w:r>
            <w:proofErr w:type="gramEnd"/>
            <w:r>
              <w:rPr>
                <w:rFonts w:ascii="宋体" w:eastAsia="宋体" w:hAnsi="宋体" w:cs="宋体" w:hint="eastAsia"/>
                <w:kern w:val="0"/>
                <w:sz w:val="20"/>
                <w:szCs w:val="20"/>
              </w:rPr>
              <w:t>进行统一管理，</w:t>
            </w:r>
            <w:proofErr w:type="gramStart"/>
            <w:r>
              <w:rPr>
                <w:rFonts w:ascii="宋体" w:eastAsia="宋体" w:hAnsi="宋体" w:cs="宋体" w:hint="eastAsia"/>
                <w:kern w:val="0"/>
                <w:sz w:val="20"/>
                <w:szCs w:val="20"/>
              </w:rPr>
              <w:t>目前机方未</w:t>
            </w:r>
            <w:proofErr w:type="gramEnd"/>
            <w:r>
              <w:rPr>
                <w:rFonts w:ascii="宋体" w:eastAsia="宋体" w:hAnsi="宋体" w:cs="宋体" w:hint="eastAsia"/>
                <w:kern w:val="0"/>
                <w:sz w:val="20"/>
                <w:szCs w:val="20"/>
              </w:rPr>
              <w:t>配置本地KVM控制台，无法实现服务器的本地登录及管理。同时物理服务器及超融合平台节点服务器远程管理口未连接，无法实现远程管理。</w:t>
            </w:r>
          </w:p>
          <w:p w:rsidR="000D170A" w:rsidRDefault="007E4020" w:rsidP="00594654">
            <w:pPr>
              <w:widowControl/>
              <w:spacing w:line="400" w:lineRule="exact"/>
              <w:ind w:firstLineChars="200" w:firstLine="400"/>
              <w:jc w:val="left"/>
              <w:rPr>
                <w:rFonts w:ascii="宋体" w:eastAsia="宋体" w:hAnsi="宋体" w:cs="宋体"/>
                <w:kern w:val="0"/>
                <w:sz w:val="20"/>
                <w:szCs w:val="20"/>
              </w:rPr>
            </w:pPr>
            <w:r>
              <w:rPr>
                <w:rFonts w:ascii="宋体" w:eastAsia="宋体" w:hAnsi="宋体" w:cs="宋体" w:hint="eastAsia"/>
                <w:kern w:val="0"/>
                <w:sz w:val="20"/>
                <w:szCs w:val="20"/>
              </w:rPr>
              <w:t>本项目通过建设机房设备KVM统一系统，集中控管平台客户端实现切换管理设备（运</w:t>
            </w:r>
            <w:proofErr w:type="gramStart"/>
            <w:r>
              <w:rPr>
                <w:rFonts w:ascii="宋体" w:eastAsia="宋体" w:hAnsi="宋体" w:cs="宋体" w:hint="eastAsia"/>
                <w:kern w:val="0"/>
                <w:sz w:val="20"/>
                <w:szCs w:val="20"/>
              </w:rPr>
              <w:t>维人员</w:t>
            </w:r>
            <w:proofErr w:type="gramEnd"/>
            <w:r>
              <w:rPr>
                <w:rFonts w:ascii="宋体" w:eastAsia="宋体" w:hAnsi="宋体" w:cs="宋体" w:hint="eastAsia"/>
                <w:kern w:val="0"/>
                <w:sz w:val="20"/>
                <w:szCs w:val="20"/>
              </w:rPr>
              <w:t>无需频繁出入机房，告别传统的1V1管理方式，提高工作效率，节约人力物力成本）</w:t>
            </w:r>
            <w:r>
              <w:rPr>
                <w:rFonts w:ascii="Times New Roman" w:eastAsia="宋体" w:hAnsi="Times New Roman" w:cs="Times New Roman" w:hint="eastAsia"/>
                <w:sz w:val="24"/>
                <w:szCs w:val="32"/>
              </w:rPr>
              <w:t>。</w:t>
            </w:r>
          </w:p>
        </w:tc>
      </w:tr>
      <w:tr w:rsidR="000D170A">
        <w:trPr>
          <w:tblCellSpacing w:w="0" w:type="dxa"/>
          <w:jc w:val="center"/>
        </w:trPr>
        <w:tc>
          <w:tcPr>
            <w:tcW w:w="1012" w:type="dxa"/>
            <w:vAlign w:val="center"/>
          </w:tcPr>
          <w:p w:rsidR="000D170A" w:rsidRDefault="007E402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投标人资质要求</w:t>
            </w:r>
          </w:p>
        </w:tc>
        <w:tc>
          <w:tcPr>
            <w:tcW w:w="9478" w:type="dxa"/>
            <w:gridSpan w:val="3"/>
            <w:vAlign w:val="center"/>
          </w:tcPr>
          <w:p w:rsidR="000D170A" w:rsidRDefault="007E4020">
            <w:pPr>
              <w:widowControl/>
              <w:spacing w:line="400" w:lineRule="exact"/>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ab/>
              <w:t>具有独立法人资格（提供合法有效的营业执照原件扫描件，原件备查）；</w:t>
            </w:r>
          </w:p>
          <w:p w:rsidR="000D170A" w:rsidRDefault="007E4020">
            <w:pPr>
              <w:widowControl/>
              <w:spacing w:line="400" w:lineRule="exact"/>
              <w:jc w:val="left"/>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hint="eastAsia"/>
                <w:kern w:val="0"/>
                <w:sz w:val="20"/>
                <w:szCs w:val="20"/>
              </w:rPr>
              <w:tab/>
              <w:t>本项目不接受联合体投标，不允许分包，不接受投标人选用进口产品参与投标；</w:t>
            </w:r>
          </w:p>
          <w:p w:rsidR="000D170A" w:rsidRDefault="007E4020">
            <w:pPr>
              <w:widowControl/>
              <w:spacing w:line="400" w:lineRule="exact"/>
              <w:jc w:val="left"/>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hint="eastAsia"/>
                <w:kern w:val="0"/>
                <w:sz w:val="20"/>
                <w:szCs w:val="20"/>
              </w:rPr>
              <w:tab/>
              <w:t>参与本项目投标的供应商近三年内无行贿犯罪记录（由采购中心定期向市人民检察院申请对政府采购供应商库中注册有效的供应商进行集中查询，投标文件中无需提供证明材料）；</w:t>
            </w:r>
          </w:p>
          <w:p w:rsidR="000D170A" w:rsidRPr="005547F3" w:rsidRDefault="007E4020">
            <w:pPr>
              <w:widowControl/>
              <w:spacing w:line="400" w:lineRule="exact"/>
              <w:jc w:val="left"/>
              <w:rPr>
                <w:rFonts w:ascii="宋体" w:eastAsia="宋体" w:hAnsi="宋体" w:cs="宋体"/>
                <w:kern w:val="0"/>
                <w:sz w:val="20"/>
                <w:szCs w:val="20"/>
              </w:rPr>
            </w:pPr>
            <w:r>
              <w:rPr>
                <w:rFonts w:ascii="宋体" w:eastAsia="宋体" w:hAnsi="宋体" w:cs="宋体" w:hint="eastAsia"/>
                <w:kern w:val="0"/>
                <w:sz w:val="20"/>
                <w:szCs w:val="20"/>
              </w:rPr>
              <w:t>4）参与本项目供应商未被列入“信用中国”网站(www.creditchina.gov.cn)以下情形之一：（1）记录失信被执行人；（2）重大税收违法案件当事人名单；同时，在中国政府采购网(www.ccgp.gov.cn)“政府采购严重违法失信行为信息记录”中查询没有处于禁止参加政府采购活动的记录名单。</w:t>
            </w:r>
          </w:p>
        </w:tc>
      </w:tr>
      <w:tr w:rsidR="000D170A" w:rsidTr="00647449">
        <w:trPr>
          <w:trHeight w:val="38"/>
          <w:tblCellSpacing w:w="0" w:type="dxa"/>
          <w:jc w:val="center"/>
        </w:trPr>
        <w:tc>
          <w:tcPr>
            <w:tcW w:w="1012" w:type="dxa"/>
            <w:tcBorders>
              <w:bottom w:val="single" w:sz="4" w:space="0" w:color="auto"/>
            </w:tcBorders>
            <w:vAlign w:val="center"/>
          </w:tcPr>
          <w:p w:rsidR="000D170A" w:rsidRDefault="007E402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货物清单</w:t>
            </w:r>
          </w:p>
        </w:tc>
        <w:tc>
          <w:tcPr>
            <w:tcW w:w="9478" w:type="dxa"/>
            <w:gridSpan w:val="3"/>
            <w:tcBorders>
              <w:bottom w:val="single" w:sz="4" w:space="0" w:color="auto"/>
            </w:tcBorders>
            <w:vAlign w:val="center"/>
          </w:tcPr>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937"/>
              <w:gridCol w:w="4536"/>
              <w:gridCol w:w="1150"/>
              <w:gridCol w:w="1125"/>
            </w:tblGrid>
            <w:tr w:rsidR="00D34AD3" w:rsidTr="00F93768">
              <w:trPr>
                <w:trHeight w:val="487"/>
              </w:trPr>
              <w:tc>
                <w:tcPr>
                  <w:tcW w:w="647" w:type="dxa"/>
                  <w:vAlign w:val="center"/>
                </w:tcPr>
                <w:p w:rsidR="00D34AD3" w:rsidRDefault="00D34AD3" w:rsidP="00AA4583">
                  <w:pPr>
                    <w:jc w:val="center"/>
                  </w:pPr>
                  <w:r>
                    <w:rPr>
                      <w:rFonts w:hint="eastAsia"/>
                    </w:rPr>
                    <w:t>序号</w:t>
                  </w:r>
                </w:p>
              </w:tc>
              <w:tc>
                <w:tcPr>
                  <w:tcW w:w="1937" w:type="dxa"/>
                  <w:vAlign w:val="center"/>
                </w:tcPr>
                <w:p w:rsidR="00D34AD3" w:rsidRDefault="00D34AD3" w:rsidP="00AA4583">
                  <w:pPr>
                    <w:jc w:val="center"/>
                  </w:pPr>
                  <w:r>
                    <w:rPr>
                      <w:rFonts w:hint="eastAsia"/>
                    </w:rPr>
                    <w:t>设备名称</w:t>
                  </w:r>
                </w:p>
              </w:tc>
              <w:tc>
                <w:tcPr>
                  <w:tcW w:w="4536" w:type="dxa"/>
                  <w:vAlign w:val="center"/>
                </w:tcPr>
                <w:p w:rsidR="00D34AD3" w:rsidRDefault="00D34AD3" w:rsidP="00AA4583">
                  <w:pPr>
                    <w:jc w:val="center"/>
                  </w:pPr>
                  <w:r>
                    <w:rPr>
                      <w:rFonts w:hint="eastAsia"/>
                    </w:rPr>
                    <w:t>详细描述</w:t>
                  </w:r>
                </w:p>
              </w:tc>
              <w:tc>
                <w:tcPr>
                  <w:tcW w:w="1150" w:type="dxa"/>
                  <w:vAlign w:val="center"/>
                </w:tcPr>
                <w:p w:rsidR="00D34AD3" w:rsidRDefault="00D34AD3" w:rsidP="00AA4583">
                  <w:pPr>
                    <w:jc w:val="center"/>
                  </w:pPr>
                  <w:r>
                    <w:rPr>
                      <w:rFonts w:hint="eastAsia"/>
                    </w:rPr>
                    <w:t>数量</w:t>
                  </w:r>
                </w:p>
              </w:tc>
              <w:tc>
                <w:tcPr>
                  <w:tcW w:w="1125" w:type="dxa"/>
                  <w:vAlign w:val="center"/>
                </w:tcPr>
                <w:p w:rsidR="00D34AD3" w:rsidRDefault="00D34AD3" w:rsidP="00AA4583">
                  <w:pPr>
                    <w:jc w:val="center"/>
                  </w:pPr>
                  <w:r>
                    <w:rPr>
                      <w:rFonts w:hint="eastAsia"/>
                    </w:rPr>
                    <w:t>单位</w:t>
                  </w:r>
                </w:p>
              </w:tc>
            </w:tr>
            <w:tr w:rsidR="00D34AD3" w:rsidTr="00F93768">
              <w:trPr>
                <w:trHeight w:val="1085"/>
              </w:trPr>
              <w:tc>
                <w:tcPr>
                  <w:tcW w:w="647" w:type="dxa"/>
                  <w:vAlign w:val="center"/>
                </w:tcPr>
                <w:p w:rsidR="00D34AD3" w:rsidRDefault="00D34AD3" w:rsidP="00AA4583">
                  <w:pPr>
                    <w:jc w:val="center"/>
                  </w:pPr>
                  <w:r>
                    <w:rPr>
                      <w:rFonts w:hint="eastAsia"/>
                    </w:rPr>
                    <w:t>1</w:t>
                  </w:r>
                </w:p>
              </w:tc>
              <w:tc>
                <w:tcPr>
                  <w:tcW w:w="1937" w:type="dxa"/>
                  <w:vAlign w:val="center"/>
                </w:tcPr>
                <w:p w:rsidR="00D34AD3" w:rsidRDefault="00D34AD3" w:rsidP="003B5C5F">
                  <w:r>
                    <w:rPr>
                      <w:rFonts w:hint="eastAsia"/>
                    </w:rPr>
                    <w:t>数字</w:t>
                  </w:r>
                  <w:r>
                    <w:rPr>
                      <w:rFonts w:hint="eastAsia"/>
                    </w:rPr>
                    <w:t>KVM</w:t>
                  </w:r>
                  <w:r w:rsidR="007E4020">
                    <w:rPr>
                      <w:rFonts w:hint="eastAsia"/>
                    </w:rPr>
                    <w:t>设备</w:t>
                  </w:r>
                </w:p>
              </w:tc>
              <w:tc>
                <w:tcPr>
                  <w:tcW w:w="4536" w:type="dxa"/>
                  <w:vAlign w:val="center"/>
                </w:tcPr>
                <w:p w:rsidR="00D34AD3" w:rsidRDefault="00D34AD3" w:rsidP="00AA4583">
                  <w:proofErr w:type="gramStart"/>
                  <w:r>
                    <w:rPr>
                      <w:rFonts w:hint="eastAsia"/>
                    </w:rPr>
                    <w:t>键鼠</w:t>
                  </w:r>
                  <w:proofErr w:type="gramEnd"/>
                  <w:r>
                    <w:rPr>
                      <w:rFonts w:hint="eastAsia"/>
                    </w:rPr>
                    <w:t>+</w:t>
                  </w:r>
                  <w:r>
                    <w:rPr>
                      <w:rFonts w:hint="eastAsia"/>
                    </w:rPr>
                    <w:t>显示器</w:t>
                  </w:r>
                  <w:r>
                    <w:rPr>
                      <w:rFonts w:hint="eastAsia"/>
                    </w:rPr>
                    <w:t>+KVM</w:t>
                  </w:r>
                  <w:r>
                    <w:rPr>
                      <w:rFonts w:hint="eastAsia"/>
                    </w:rPr>
                    <w:t>控制台，最大支持</w:t>
                  </w:r>
                  <w:r>
                    <w:t>64</w:t>
                  </w:r>
                  <w:r>
                    <w:rPr>
                      <w:rFonts w:hint="eastAsia"/>
                    </w:rPr>
                    <w:t>台服务器接入，支持虚拟媒体功能，一年原厂保修。</w:t>
                  </w:r>
                </w:p>
              </w:tc>
              <w:tc>
                <w:tcPr>
                  <w:tcW w:w="1150" w:type="dxa"/>
                  <w:vAlign w:val="center"/>
                </w:tcPr>
                <w:p w:rsidR="00D34AD3" w:rsidRDefault="00D34AD3" w:rsidP="00AA4583">
                  <w:pPr>
                    <w:jc w:val="center"/>
                  </w:pPr>
                  <w:r>
                    <w:rPr>
                      <w:rFonts w:hint="eastAsia"/>
                    </w:rPr>
                    <w:t>1</w:t>
                  </w:r>
                </w:p>
              </w:tc>
              <w:tc>
                <w:tcPr>
                  <w:tcW w:w="1125" w:type="dxa"/>
                  <w:vAlign w:val="center"/>
                </w:tcPr>
                <w:p w:rsidR="00D34AD3" w:rsidRDefault="00D34AD3" w:rsidP="00AA4583">
                  <w:pPr>
                    <w:jc w:val="center"/>
                  </w:pPr>
                  <w:r>
                    <w:rPr>
                      <w:rFonts w:hint="eastAsia"/>
                    </w:rPr>
                    <w:t>套</w:t>
                  </w:r>
                </w:p>
              </w:tc>
            </w:tr>
            <w:tr w:rsidR="00D34AD3" w:rsidTr="00F93768">
              <w:trPr>
                <w:trHeight w:val="974"/>
              </w:trPr>
              <w:tc>
                <w:tcPr>
                  <w:tcW w:w="647" w:type="dxa"/>
                  <w:vAlign w:val="center"/>
                </w:tcPr>
                <w:p w:rsidR="00D34AD3" w:rsidRDefault="00D34AD3" w:rsidP="00AA4583">
                  <w:pPr>
                    <w:jc w:val="center"/>
                  </w:pPr>
                  <w:r>
                    <w:rPr>
                      <w:rFonts w:hint="eastAsia"/>
                    </w:rPr>
                    <w:t>2</w:t>
                  </w:r>
                </w:p>
              </w:tc>
              <w:tc>
                <w:tcPr>
                  <w:tcW w:w="1937" w:type="dxa"/>
                  <w:vAlign w:val="center"/>
                </w:tcPr>
                <w:p w:rsidR="00D34AD3" w:rsidRDefault="007E4020" w:rsidP="00AA4583">
                  <w:pPr>
                    <w:jc w:val="center"/>
                  </w:pPr>
                  <w:r>
                    <w:rPr>
                      <w:rFonts w:hint="eastAsia"/>
                    </w:rPr>
                    <w:t>配套</w:t>
                  </w:r>
                  <w:r w:rsidR="00D34AD3">
                    <w:rPr>
                      <w:rFonts w:hint="eastAsia"/>
                    </w:rPr>
                    <w:t>专用</w:t>
                  </w:r>
                  <w:r w:rsidR="00D34AD3">
                    <w:rPr>
                      <w:rFonts w:hint="eastAsia"/>
                    </w:rPr>
                    <w:t>KVM</w:t>
                  </w:r>
                  <w:r w:rsidR="00D34AD3">
                    <w:rPr>
                      <w:rFonts w:hint="eastAsia"/>
                    </w:rPr>
                    <w:t>模块</w:t>
                  </w:r>
                </w:p>
              </w:tc>
              <w:tc>
                <w:tcPr>
                  <w:tcW w:w="4536" w:type="dxa"/>
                  <w:vAlign w:val="center"/>
                </w:tcPr>
                <w:p w:rsidR="00D34AD3" w:rsidRDefault="00D34AD3" w:rsidP="00AA4583">
                  <w:r>
                    <w:rPr>
                      <w:rFonts w:hint="eastAsia"/>
                    </w:rPr>
                    <w:t>USB</w:t>
                  </w:r>
                  <w:r>
                    <w:t>+</w:t>
                  </w:r>
                  <w:r>
                    <w:rPr>
                      <w:rFonts w:hint="eastAsia"/>
                    </w:rPr>
                    <w:t>VGA</w:t>
                  </w:r>
                  <w:r>
                    <w:rPr>
                      <w:rFonts w:hint="eastAsia"/>
                    </w:rPr>
                    <w:t>转</w:t>
                  </w:r>
                  <w:r>
                    <w:rPr>
                      <w:rFonts w:hint="eastAsia"/>
                    </w:rPr>
                    <w:t xml:space="preserve">RJ45 </w:t>
                  </w:r>
                  <w:r>
                    <w:rPr>
                      <w:rFonts w:hint="eastAsia"/>
                    </w:rPr>
                    <w:t>接入模块</w:t>
                  </w:r>
                </w:p>
              </w:tc>
              <w:tc>
                <w:tcPr>
                  <w:tcW w:w="1150" w:type="dxa"/>
                  <w:vAlign w:val="center"/>
                </w:tcPr>
                <w:p w:rsidR="00D34AD3" w:rsidRDefault="00D34AD3" w:rsidP="00AA4583">
                  <w:pPr>
                    <w:jc w:val="center"/>
                  </w:pPr>
                  <w:r>
                    <w:t>42</w:t>
                  </w:r>
                </w:p>
              </w:tc>
              <w:tc>
                <w:tcPr>
                  <w:tcW w:w="1125" w:type="dxa"/>
                  <w:vAlign w:val="center"/>
                </w:tcPr>
                <w:p w:rsidR="00D34AD3" w:rsidRDefault="00D34AD3" w:rsidP="00AA4583">
                  <w:pPr>
                    <w:jc w:val="center"/>
                  </w:pPr>
                  <w:proofErr w:type="gramStart"/>
                  <w:r>
                    <w:rPr>
                      <w:rFonts w:hint="eastAsia"/>
                    </w:rPr>
                    <w:t>个</w:t>
                  </w:r>
                  <w:proofErr w:type="gramEnd"/>
                </w:p>
              </w:tc>
            </w:tr>
            <w:tr w:rsidR="00D34AD3" w:rsidTr="00F93768">
              <w:trPr>
                <w:trHeight w:val="1129"/>
              </w:trPr>
              <w:tc>
                <w:tcPr>
                  <w:tcW w:w="647" w:type="dxa"/>
                  <w:vAlign w:val="center"/>
                </w:tcPr>
                <w:p w:rsidR="00D34AD3" w:rsidRDefault="00D34AD3" w:rsidP="00AA4583">
                  <w:pPr>
                    <w:jc w:val="center"/>
                  </w:pPr>
                  <w:r>
                    <w:rPr>
                      <w:rFonts w:hint="eastAsia"/>
                    </w:rPr>
                    <w:t>3</w:t>
                  </w:r>
                </w:p>
              </w:tc>
              <w:tc>
                <w:tcPr>
                  <w:tcW w:w="1937" w:type="dxa"/>
                  <w:vAlign w:val="center"/>
                </w:tcPr>
                <w:p w:rsidR="00D34AD3" w:rsidRDefault="00D34AD3" w:rsidP="00025BF6">
                  <w:r>
                    <w:rPr>
                      <w:rFonts w:hint="eastAsia"/>
                    </w:rPr>
                    <w:t>网线</w:t>
                  </w:r>
                </w:p>
              </w:tc>
              <w:tc>
                <w:tcPr>
                  <w:tcW w:w="4536" w:type="dxa"/>
                  <w:vAlign w:val="center"/>
                </w:tcPr>
                <w:p w:rsidR="00D34AD3" w:rsidRDefault="00D34AD3" w:rsidP="00AA4583">
                  <w:r>
                    <w:rPr>
                      <w:rFonts w:hint="eastAsia"/>
                    </w:rPr>
                    <w:t>超五类非屏蔽双绞线</w:t>
                  </w:r>
                  <w:r>
                    <w:rPr>
                      <w:rFonts w:hint="eastAsia"/>
                    </w:rPr>
                    <w:t>3</w:t>
                  </w:r>
                  <w:r>
                    <w:t>00</w:t>
                  </w:r>
                  <w:r>
                    <w:rPr>
                      <w:rFonts w:hint="eastAsia"/>
                    </w:rPr>
                    <w:t>米</w:t>
                  </w:r>
                  <w:r>
                    <w:rPr>
                      <w:rFonts w:hint="eastAsia"/>
                    </w:rPr>
                    <w:t>/</w:t>
                  </w:r>
                  <w:r>
                    <w:rPr>
                      <w:rFonts w:hint="eastAsia"/>
                    </w:rPr>
                    <w:t>箱</w:t>
                  </w:r>
                </w:p>
              </w:tc>
              <w:tc>
                <w:tcPr>
                  <w:tcW w:w="1150" w:type="dxa"/>
                  <w:vAlign w:val="center"/>
                </w:tcPr>
                <w:p w:rsidR="00D34AD3" w:rsidRDefault="00D34AD3" w:rsidP="00AA4583">
                  <w:pPr>
                    <w:jc w:val="center"/>
                  </w:pPr>
                  <w:r>
                    <w:t>2</w:t>
                  </w:r>
                </w:p>
              </w:tc>
              <w:tc>
                <w:tcPr>
                  <w:tcW w:w="1125" w:type="dxa"/>
                  <w:vAlign w:val="center"/>
                </w:tcPr>
                <w:p w:rsidR="00D34AD3" w:rsidRDefault="00D34AD3" w:rsidP="00AA4583">
                  <w:pPr>
                    <w:jc w:val="center"/>
                  </w:pPr>
                  <w:r>
                    <w:rPr>
                      <w:rFonts w:hint="eastAsia"/>
                    </w:rPr>
                    <w:t>箱</w:t>
                  </w:r>
                </w:p>
              </w:tc>
            </w:tr>
            <w:tr w:rsidR="00D34AD3" w:rsidTr="00F93768">
              <w:trPr>
                <w:trHeight w:val="956"/>
              </w:trPr>
              <w:tc>
                <w:tcPr>
                  <w:tcW w:w="647" w:type="dxa"/>
                  <w:vAlign w:val="center"/>
                </w:tcPr>
                <w:p w:rsidR="00D34AD3" w:rsidRDefault="00D34AD3" w:rsidP="00AA4583">
                  <w:pPr>
                    <w:jc w:val="center"/>
                  </w:pPr>
                  <w:r>
                    <w:t>4</w:t>
                  </w:r>
                </w:p>
              </w:tc>
              <w:tc>
                <w:tcPr>
                  <w:tcW w:w="1937" w:type="dxa"/>
                  <w:vAlign w:val="center"/>
                </w:tcPr>
                <w:p w:rsidR="00D34AD3" w:rsidRDefault="00D34AD3" w:rsidP="00AA4583">
                  <w:pPr>
                    <w:jc w:val="center"/>
                  </w:pPr>
                  <w:r>
                    <w:rPr>
                      <w:rFonts w:hint="eastAsia"/>
                    </w:rPr>
                    <w:t>机房线路整理服务</w:t>
                  </w:r>
                </w:p>
              </w:tc>
              <w:tc>
                <w:tcPr>
                  <w:tcW w:w="4536" w:type="dxa"/>
                  <w:vAlign w:val="center"/>
                </w:tcPr>
                <w:p w:rsidR="00D34AD3" w:rsidRDefault="00D34AD3" w:rsidP="00962E33">
                  <w:r>
                    <w:rPr>
                      <w:rFonts w:hint="eastAsia"/>
                    </w:rPr>
                    <w:t>机房</w:t>
                  </w:r>
                  <w:r w:rsidR="00962E33">
                    <w:rPr>
                      <w:rFonts w:hint="eastAsia"/>
                    </w:rPr>
                    <w:t>内所有</w:t>
                  </w:r>
                  <w:r>
                    <w:rPr>
                      <w:rFonts w:hint="eastAsia"/>
                    </w:rPr>
                    <w:t>线路</w:t>
                  </w:r>
                  <w:r w:rsidR="00962E33">
                    <w:rPr>
                      <w:rFonts w:hint="eastAsia"/>
                    </w:rPr>
                    <w:t>的</w:t>
                  </w:r>
                  <w:r>
                    <w:rPr>
                      <w:rFonts w:hint="eastAsia"/>
                    </w:rPr>
                    <w:t>整理</w:t>
                  </w:r>
                  <w:r w:rsidR="00962E33">
                    <w:rPr>
                      <w:rFonts w:hint="eastAsia"/>
                    </w:rPr>
                    <w:t>，如电源线、网线等等</w:t>
                  </w:r>
                </w:p>
              </w:tc>
              <w:tc>
                <w:tcPr>
                  <w:tcW w:w="1150" w:type="dxa"/>
                  <w:vAlign w:val="center"/>
                </w:tcPr>
                <w:p w:rsidR="00D34AD3" w:rsidRPr="00962E33" w:rsidRDefault="00962E33" w:rsidP="00AA4583">
                  <w:pPr>
                    <w:jc w:val="center"/>
                  </w:pPr>
                  <w:r>
                    <w:rPr>
                      <w:rFonts w:hint="eastAsia"/>
                    </w:rPr>
                    <w:t>1</w:t>
                  </w:r>
                </w:p>
              </w:tc>
              <w:tc>
                <w:tcPr>
                  <w:tcW w:w="1125" w:type="dxa"/>
                  <w:vAlign w:val="center"/>
                </w:tcPr>
                <w:p w:rsidR="00D34AD3" w:rsidRDefault="00962E33" w:rsidP="00AA4583">
                  <w:pPr>
                    <w:jc w:val="center"/>
                  </w:pPr>
                  <w:r>
                    <w:rPr>
                      <w:rFonts w:hint="eastAsia"/>
                    </w:rPr>
                    <w:t>项</w:t>
                  </w:r>
                </w:p>
              </w:tc>
            </w:tr>
            <w:tr w:rsidR="00D34AD3" w:rsidTr="00F93768">
              <w:trPr>
                <w:trHeight w:val="941"/>
              </w:trPr>
              <w:tc>
                <w:tcPr>
                  <w:tcW w:w="647" w:type="dxa"/>
                  <w:vAlign w:val="center"/>
                </w:tcPr>
                <w:p w:rsidR="00D34AD3" w:rsidRDefault="00D34AD3" w:rsidP="00AA4583">
                  <w:pPr>
                    <w:jc w:val="center"/>
                  </w:pPr>
                  <w:r>
                    <w:rPr>
                      <w:rFonts w:hint="eastAsia"/>
                    </w:rPr>
                    <w:lastRenderedPageBreak/>
                    <w:t>5</w:t>
                  </w:r>
                </w:p>
              </w:tc>
              <w:tc>
                <w:tcPr>
                  <w:tcW w:w="1937" w:type="dxa"/>
                  <w:vAlign w:val="center"/>
                </w:tcPr>
                <w:p w:rsidR="00D34AD3" w:rsidRDefault="00D34AD3" w:rsidP="00AA4583">
                  <w:pPr>
                    <w:jc w:val="center"/>
                  </w:pPr>
                  <w:r>
                    <w:rPr>
                      <w:rFonts w:hint="eastAsia"/>
                    </w:rPr>
                    <w:t>实施服务</w:t>
                  </w:r>
                </w:p>
              </w:tc>
              <w:tc>
                <w:tcPr>
                  <w:tcW w:w="4536" w:type="dxa"/>
                  <w:vAlign w:val="center"/>
                </w:tcPr>
                <w:p w:rsidR="00D34AD3" w:rsidRDefault="00D34AD3" w:rsidP="00D34AD3">
                  <w:r>
                    <w:rPr>
                      <w:rFonts w:hint="eastAsia"/>
                    </w:rPr>
                    <w:t>K</w:t>
                  </w:r>
                  <w:r>
                    <w:t>VM</w:t>
                  </w:r>
                  <w:r>
                    <w:rPr>
                      <w:rFonts w:hint="eastAsia"/>
                    </w:rPr>
                    <w:t>设备布线，设备安装及调试</w:t>
                  </w:r>
                </w:p>
              </w:tc>
              <w:tc>
                <w:tcPr>
                  <w:tcW w:w="1150" w:type="dxa"/>
                  <w:vAlign w:val="center"/>
                </w:tcPr>
                <w:p w:rsidR="00D34AD3" w:rsidRDefault="00D34AD3" w:rsidP="00AA4583">
                  <w:pPr>
                    <w:jc w:val="center"/>
                  </w:pPr>
                  <w:r>
                    <w:rPr>
                      <w:rFonts w:hint="eastAsia"/>
                    </w:rPr>
                    <w:t>1</w:t>
                  </w:r>
                </w:p>
              </w:tc>
              <w:tc>
                <w:tcPr>
                  <w:tcW w:w="1125" w:type="dxa"/>
                  <w:vAlign w:val="center"/>
                </w:tcPr>
                <w:p w:rsidR="00D34AD3" w:rsidRDefault="00D34AD3" w:rsidP="00AA4583">
                  <w:pPr>
                    <w:jc w:val="center"/>
                  </w:pPr>
                  <w:r>
                    <w:rPr>
                      <w:rFonts w:hint="eastAsia"/>
                    </w:rPr>
                    <w:t>项</w:t>
                  </w:r>
                </w:p>
              </w:tc>
            </w:tr>
          </w:tbl>
          <w:p w:rsidR="00D34AD3" w:rsidRDefault="00D34AD3">
            <w:pPr>
              <w:widowControl/>
              <w:adjustRightInd w:val="0"/>
              <w:snapToGrid w:val="0"/>
              <w:spacing w:line="400" w:lineRule="exact"/>
              <w:ind w:firstLineChars="200" w:firstLine="422"/>
              <w:jc w:val="left"/>
              <w:rPr>
                <w:rFonts w:ascii="仿宋_GB2312" w:hAnsiTheme="minorEastAsia" w:cs="宋体"/>
                <w:b/>
                <w:color w:val="FF0000"/>
                <w:szCs w:val="21"/>
                <w:highlight w:val="yellow"/>
              </w:rPr>
            </w:pPr>
          </w:p>
        </w:tc>
      </w:tr>
      <w:tr w:rsidR="00647449" w:rsidTr="00647449">
        <w:trPr>
          <w:trHeight w:val="240"/>
          <w:tblCellSpacing w:w="0" w:type="dxa"/>
          <w:jc w:val="center"/>
        </w:trPr>
        <w:tc>
          <w:tcPr>
            <w:tcW w:w="1012" w:type="dxa"/>
            <w:tcBorders>
              <w:top w:val="single" w:sz="4" w:space="0" w:color="auto"/>
            </w:tcBorders>
            <w:vAlign w:val="center"/>
          </w:tcPr>
          <w:p w:rsidR="00647449" w:rsidRDefault="00447465" w:rsidP="00447465">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货物</w:t>
            </w:r>
            <w:r w:rsidR="00647449" w:rsidRPr="00647449">
              <w:rPr>
                <w:rFonts w:ascii="宋体" w:eastAsia="宋体" w:hAnsi="宋体" w:cs="宋体" w:hint="eastAsia"/>
                <w:b/>
                <w:bCs/>
                <w:kern w:val="0"/>
                <w:sz w:val="20"/>
                <w:szCs w:val="20"/>
              </w:rPr>
              <w:t>具体要求</w:t>
            </w:r>
          </w:p>
        </w:tc>
        <w:tc>
          <w:tcPr>
            <w:tcW w:w="9478" w:type="dxa"/>
            <w:gridSpan w:val="3"/>
            <w:tcBorders>
              <w:top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276"/>
              <w:gridCol w:w="7294"/>
            </w:tblGrid>
            <w:tr w:rsidR="00F13AB0" w:rsidRPr="00F13AB0" w:rsidTr="00F80BB8">
              <w:trPr>
                <w:trHeight w:val="58"/>
                <w:jc w:val="center"/>
              </w:trPr>
              <w:tc>
                <w:tcPr>
                  <w:tcW w:w="758" w:type="dxa"/>
                  <w:vAlign w:val="center"/>
                </w:tcPr>
                <w:p w:rsidR="008744C7" w:rsidRPr="00F13AB0" w:rsidRDefault="008744C7" w:rsidP="00F80BB8">
                  <w:pPr>
                    <w:autoSpaceDN w:val="0"/>
                    <w:adjustRightInd w:val="0"/>
                    <w:snapToGrid w:val="0"/>
                    <w:rPr>
                      <w:rFonts w:ascii="宋体" w:hAnsi="宋体" w:cs="宋体"/>
                      <w:b/>
                      <w:szCs w:val="21"/>
                    </w:rPr>
                  </w:pPr>
                  <w:bookmarkStart w:id="0" w:name="_Hlk132704528"/>
                  <w:r w:rsidRPr="00F13AB0">
                    <w:rPr>
                      <w:rFonts w:ascii="宋体" w:hAnsi="宋体" w:cs="宋体" w:hint="eastAsia"/>
                      <w:b/>
                      <w:szCs w:val="21"/>
                    </w:rPr>
                    <w:t>序号</w:t>
                  </w:r>
                </w:p>
              </w:tc>
              <w:tc>
                <w:tcPr>
                  <w:tcW w:w="1276" w:type="dxa"/>
                  <w:vAlign w:val="center"/>
                </w:tcPr>
                <w:p w:rsidR="008744C7" w:rsidRPr="00F13AB0" w:rsidRDefault="008744C7" w:rsidP="00F80BB8">
                  <w:pPr>
                    <w:autoSpaceDN w:val="0"/>
                    <w:adjustRightInd w:val="0"/>
                    <w:snapToGrid w:val="0"/>
                    <w:jc w:val="center"/>
                    <w:rPr>
                      <w:rFonts w:ascii="宋体" w:hAnsi="宋体" w:cs="宋体"/>
                      <w:b/>
                      <w:szCs w:val="21"/>
                    </w:rPr>
                  </w:pPr>
                  <w:r w:rsidRPr="00F13AB0">
                    <w:rPr>
                      <w:rFonts w:ascii="宋体" w:hAnsi="宋体" w:cs="宋体" w:hint="eastAsia"/>
                      <w:b/>
                      <w:szCs w:val="21"/>
                    </w:rPr>
                    <w:t>设备名称</w:t>
                  </w:r>
                </w:p>
              </w:tc>
              <w:tc>
                <w:tcPr>
                  <w:tcW w:w="7294" w:type="dxa"/>
                  <w:vAlign w:val="center"/>
                </w:tcPr>
                <w:p w:rsidR="008744C7" w:rsidRPr="00F13AB0" w:rsidRDefault="008744C7" w:rsidP="00F80BB8">
                  <w:pPr>
                    <w:autoSpaceDN w:val="0"/>
                    <w:adjustRightInd w:val="0"/>
                    <w:snapToGrid w:val="0"/>
                    <w:jc w:val="center"/>
                    <w:rPr>
                      <w:rFonts w:ascii="宋体" w:eastAsia="宋体" w:hAnsi="宋体" w:cs="宋体"/>
                      <w:b/>
                      <w:szCs w:val="21"/>
                    </w:rPr>
                  </w:pPr>
                  <w:r w:rsidRPr="00F13AB0">
                    <w:rPr>
                      <w:rFonts w:ascii="宋体" w:hAnsi="宋体" w:cs="宋体" w:hint="eastAsia"/>
                      <w:b/>
                      <w:szCs w:val="21"/>
                    </w:rPr>
                    <w:t>技术参数要求</w:t>
                  </w:r>
                </w:p>
              </w:tc>
            </w:tr>
            <w:tr w:rsidR="00F13AB0" w:rsidRPr="00F13AB0" w:rsidTr="00F80BB8">
              <w:trPr>
                <w:jc w:val="center"/>
              </w:trPr>
              <w:tc>
                <w:tcPr>
                  <w:tcW w:w="758" w:type="dxa"/>
                  <w:vAlign w:val="center"/>
                </w:tcPr>
                <w:p w:rsidR="008744C7" w:rsidRPr="00F13AB0" w:rsidRDefault="008744C7" w:rsidP="00F80BB8">
                  <w:pPr>
                    <w:widowControl/>
                    <w:jc w:val="left"/>
                    <w:rPr>
                      <w:rFonts w:ascii="宋体" w:hAnsi="宋体" w:cs="宋体"/>
                      <w:kern w:val="0"/>
                      <w:szCs w:val="21"/>
                    </w:rPr>
                  </w:pPr>
                  <w:r w:rsidRPr="00F13AB0">
                    <w:rPr>
                      <w:rFonts w:ascii="宋体" w:hAnsi="宋体" w:cs="宋体" w:hint="eastAsia"/>
                      <w:kern w:val="0"/>
                      <w:szCs w:val="21"/>
                    </w:rPr>
                    <w:t>1</w:t>
                  </w:r>
                </w:p>
              </w:tc>
              <w:tc>
                <w:tcPr>
                  <w:tcW w:w="1276" w:type="dxa"/>
                  <w:vAlign w:val="center"/>
                </w:tcPr>
                <w:p w:rsidR="008744C7" w:rsidRPr="00F13AB0" w:rsidRDefault="008744C7" w:rsidP="00F80BB8">
                  <w:pPr>
                    <w:widowControl/>
                    <w:jc w:val="left"/>
                    <w:rPr>
                      <w:rFonts w:ascii="宋体" w:hAnsi="宋体" w:cs="宋体"/>
                      <w:bCs/>
                      <w:kern w:val="0"/>
                      <w:szCs w:val="21"/>
                    </w:rPr>
                  </w:pPr>
                  <w:r w:rsidRPr="00F13AB0">
                    <w:rPr>
                      <w:rFonts w:ascii="宋体" w:hAnsi="宋体" w:cs="宋体" w:hint="eastAsia"/>
                      <w:bCs/>
                      <w:kern w:val="0"/>
                      <w:szCs w:val="21"/>
                    </w:rPr>
                    <w:t>数字K</w:t>
                  </w:r>
                  <w:r w:rsidRPr="00F13AB0">
                    <w:rPr>
                      <w:rFonts w:ascii="宋体" w:hAnsi="宋体" w:cs="宋体"/>
                      <w:bCs/>
                      <w:kern w:val="0"/>
                      <w:szCs w:val="21"/>
                    </w:rPr>
                    <w:t>VM</w:t>
                  </w:r>
                  <w:r w:rsidRPr="00F13AB0">
                    <w:rPr>
                      <w:rFonts w:ascii="宋体" w:hAnsi="宋体" w:cs="宋体" w:hint="eastAsia"/>
                      <w:bCs/>
                      <w:kern w:val="0"/>
                      <w:szCs w:val="21"/>
                    </w:rPr>
                    <w:t>主机</w:t>
                  </w:r>
                </w:p>
              </w:tc>
              <w:tc>
                <w:tcPr>
                  <w:tcW w:w="7294" w:type="dxa"/>
                </w:tcPr>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hint="eastAsia"/>
                      <w:kern w:val="0"/>
                      <w:sz w:val="24"/>
                      <w:szCs w:val="24"/>
                    </w:rPr>
                    <w:t>１.要求支持WEB远程管理和本地控制台登录，KVM模块支持虚拟媒体功能、双冗余电源、支持多语言和全中文管理界面，可选配音频管理模块</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hint="eastAsia"/>
                      <w:kern w:val="0"/>
                      <w:sz w:val="24"/>
                      <w:szCs w:val="24"/>
                    </w:rPr>
                    <w:t>２.▲要求远程用户数量</w:t>
                  </w:r>
                  <w:r w:rsidRPr="00F13AB0">
                    <w:rPr>
                      <w:rFonts w:asciiTheme="minorEastAsia" w:hAnsiTheme="minorEastAsia" w:hint="eastAsia"/>
                      <w:szCs w:val="21"/>
                    </w:rPr>
                    <w:t>≥</w:t>
                  </w:r>
                  <w:r w:rsidRPr="00F13AB0">
                    <w:rPr>
                      <w:rFonts w:ascii="宋体" w:eastAsia="宋体" w:hAnsi="宋体" w:cs="宋体" w:hint="eastAsia"/>
                      <w:kern w:val="0"/>
                      <w:sz w:val="24"/>
                      <w:szCs w:val="24"/>
                    </w:rPr>
                    <w:t>1个，本地控制台用户</w:t>
                  </w:r>
                  <w:r w:rsidRPr="00F13AB0">
                    <w:rPr>
                      <w:rFonts w:ascii="宋体" w:eastAsia="宋体" w:hAnsi="宋体" w:cs="宋体" w:hint="eastAsia"/>
                      <w:szCs w:val="24"/>
                    </w:rPr>
                    <w:t>数量</w:t>
                  </w:r>
                  <w:r w:rsidRPr="00F13AB0">
                    <w:rPr>
                      <w:rFonts w:asciiTheme="minorEastAsia" w:hAnsiTheme="minorEastAsia" w:hint="eastAsia"/>
                      <w:szCs w:val="21"/>
                    </w:rPr>
                    <w:t>≥1个，可</w:t>
                  </w:r>
                  <w:r w:rsidRPr="00F13AB0">
                    <w:rPr>
                      <w:rFonts w:ascii="宋体" w:eastAsia="宋体" w:hAnsi="宋体" w:cs="宋体" w:hint="eastAsia"/>
                      <w:kern w:val="0"/>
                      <w:sz w:val="24"/>
                      <w:szCs w:val="24"/>
                    </w:rPr>
                    <w:t>管理服务器数量</w:t>
                  </w:r>
                  <w:r w:rsidRPr="00F13AB0">
                    <w:rPr>
                      <w:rFonts w:asciiTheme="minorEastAsia" w:hAnsiTheme="minorEastAsia" w:hint="eastAsia"/>
                      <w:szCs w:val="21"/>
                    </w:rPr>
                    <w:t>≥6</w:t>
                  </w:r>
                  <w:r w:rsidRPr="00F13AB0">
                    <w:rPr>
                      <w:rFonts w:asciiTheme="minorEastAsia" w:hAnsiTheme="minorEastAsia"/>
                      <w:szCs w:val="21"/>
                    </w:rPr>
                    <w:t>4</w:t>
                  </w:r>
                  <w:r w:rsidRPr="00F13AB0">
                    <w:rPr>
                      <w:rFonts w:asciiTheme="minorEastAsia" w:hAnsiTheme="minorEastAsia" w:hint="eastAsia"/>
                      <w:szCs w:val="21"/>
                    </w:rPr>
                    <w:t>台</w:t>
                  </w:r>
                  <w:r w:rsidRPr="00F13AB0">
                    <w:rPr>
                      <w:rFonts w:ascii="宋体" w:eastAsia="宋体" w:hAnsi="宋体" w:cs="宋体" w:hint="eastAsia"/>
                      <w:kern w:val="0"/>
                      <w:sz w:val="24"/>
                      <w:szCs w:val="24"/>
                    </w:rPr>
                    <w:t>，CAT5 接口可连接服务器距离达 150 米；通过 IP 网络可以在任何地方管控服务器</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hint="eastAsia"/>
                      <w:kern w:val="0"/>
                      <w:sz w:val="24"/>
                      <w:szCs w:val="24"/>
                    </w:rPr>
                    <w:t>３. ▲要求网络接口</w:t>
                  </w:r>
                  <w:r w:rsidRPr="00F13AB0">
                    <w:rPr>
                      <w:rFonts w:asciiTheme="minorEastAsia" w:hAnsiTheme="minorEastAsia" w:hint="eastAsia"/>
                      <w:szCs w:val="21"/>
                    </w:rPr>
                    <w:t>≥2个</w:t>
                  </w:r>
                  <w:r w:rsidRPr="00F13AB0">
                    <w:rPr>
                      <w:rFonts w:ascii="宋体" w:eastAsia="宋体" w:hAnsi="宋体" w:cs="宋体"/>
                      <w:kern w:val="0"/>
                      <w:sz w:val="24"/>
                      <w:szCs w:val="24"/>
                    </w:rPr>
                    <w:t>1000M</w:t>
                  </w:r>
                  <w:r w:rsidRPr="00F13AB0">
                    <w:rPr>
                      <w:rFonts w:ascii="宋体" w:eastAsia="宋体" w:hAnsi="宋体" w:cs="宋体" w:hint="eastAsia"/>
                      <w:kern w:val="0"/>
                      <w:sz w:val="24"/>
                      <w:szCs w:val="24"/>
                    </w:rPr>
                    <w:t>b</w:t>
                  </w:r>
                  <w:r w:rsidRPr="00F13AB0">
                    <w:rPr>
                      <w:rFonts w:ascii="宋体" w:eastAsia="宋体" w:hAnsi="宋体" w:cs="宋体"/>
                      <w:kern w:val="0"/>
                      <w:sz w:val="24"/>
                      <w:szCs w:val="24"/>
                    </w:rPr>
                    <w:t>ps</w:t>
                  </w:r>
                  <w:r w:rsidRPr="00F13AB0">
                    <w:rPr>
                      <w:rFonts w:ascii="宋体" w:eastAsia="宋体" w:hAnsi="宋体" w:cs="宋体" w:hint="eastAsia"/>
                      <w:kern w:val="0"/>
                      <w:sz w:val="24"/>
                      <w:szCs w:val="24"/>
                    </w:rPr>
                    <w:t>以太网接口，为网络提供冗余备份，支持 DHCP、PPPOE，支持多种网络协议支持跨平台服务器环境: Windows, Linux , Unix, Mac, Sun等安全机制：</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hint="eastAsia"/>
                      <w:kern w:val="0"/>
                      <w:sz w:val="24"/>
                      <w:szCs w:val="24"/>
                    </w:rPr>
                    <w:t>４.▲要求支持 Web 和 C/S 两种模式操作管理</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hint="eastAsia"/>
                      <w:kern w:val="0"/>
                      <w:sz w:val="24"/>
                      <w:szCs w:val="24"/>
                    </w:rPr>
                    <w:t>５.要求支持 SYSLOG 事件日志，可根据需求将日志指向 SYSLOG 服务器</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hint="eastAsia"/>
                      <w:kern w:val="0"/>
                      <w:sz w:val="24"/>
                      <w:szCs w:val="24"/>
                    </w:rPr>
                    <w:t>６.要求配置KVM远程管理软件、支持通过浏览器方式操控 KVM 及所连接的目标服务器</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hint="eastAsia"/>
                      <w:kern w:val="0"/>
                      <w:sz w:val="24"/>
                      <w:szCs w:val="24"/>
                    </w:rPr>
                    <w:t>７.要求支持客户端全屏幕显示或同时显示多个窗口</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hint="eastAsia"/>
                      <w:kern w:val="0"/>
                      <w:sz w:val="24"/>
                      <w:szCs w:val="24"/>
                    </w:rPr>
                    <w:t>８.要求支持动态拔号连接和动态域名解析（</w:t>
                  </w:r>
                  <w:proofErr w:type="spellStart"/>
                  <w:r w:rsidRPr="00F13AB0">
                    <w:rPr>
                      <w:rFonts w:ascii="宋体" w:eastAsia="宋体" w:hAnsi="宋体" w:cs="宋体" w:hint="eastAsia"/>
                      <w:kern w:val="0"/>
                      <w:sz w:val="24"/>
                      <w:szCs w:val="24"/>
                    </w:rPr>
                    <w:t>PPP</w:t>
                  </w:r>
                  <w:r w:rsidRPr="00F13AB0">
                    <w:rPr>
                      <w:rFonts w:ascii="宋体" w:eastAsia="宋体" w:hAnsi="宋体" w:cs="宋体"/>
                      <w:kern w:val="0"/>
                      <w:sz w:val="24"/>
                      <w:szCs w:val="24"/>
                    </w:rPr>
                    <w:t>oE</w:t>
                  </w:r>
                  <w:proofErr w:type="spellEnd"/>
                  <w:r w:rsidRPr="00F13AB0">
                    <w:rPr>
                      <w:rFonts w:ascii="宋体" w:eastAsia="宋体" w:hAnsi="宋体" w:cs="宋体" w:hint="eastAsia"/>
                      <w:kern w:val="0"/>
                      <w:sz w:val="24"/>
                      <w:szCs w:val="24"/>
                    </w:rPr>
                    <w:t>拨号连接、花生壳动态域名解析服务）</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hint="eastAsia"/>
                      <w:kern w:val="0"/>
                      <w:sz w:val="24"/>
                      <w:szCs w:val="24"/>
                    </w:rPr>
                    <w:t>９.要求支持固件更新</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hint="eastAsia"/>
                      <w:kern w:val="0"/>
                      <w:sz w:val="24"/>
                      <w:szCs w:val="24"/>
                    </w:rPr>
                    <w:t>10.支持智能键盘和鼠标-可自动同步本地与远程鼠标移动位置</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hint="eastAsia"/>
                      <w:kern w:val="0"/>
                      <w:sz w:val="24"/>
                      <w:szCs w:val="24"/>
                    </w:rPr>
                    <w:t>1</w:t>
                  </w:r>
                  <w:r w:rsidRPr="00F13AB0">
                    <w:rPr>
                      <w:rFonts w:ascii="宋体" w:eastAsia="宋体" w:hAnsi="宋体" w:cs="宋体"/>
                      <w:kern w:val="0"/>
                      <w:sz w:val="24"/>
                      <w:szCs w:val="24"/>
                    </w:rPr>
                    <w:t>1</w:t>
                  </w:r>
                  <w:r w:rsidRPr="00F13AB0">
                    <w:rPr>
                      <w:rFonts w:ascii="宋体" w:eastAsia="宋体" w:hAnsi="宋体" w:cs="宋体" w:hint="eastAsia"/>
                      <w:kern w:val="0"/>
                      <w:sz w:val="24"/>
                      <w:szCs w:val="24"/>
                    </w:rPr>
                    <w:t>.▲需提供第三方CNAS+CMA资质权威检测报告</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hint="eastAsia"/>
                      <w:kern w:val="0"/>
                      <w:sz w:val="24"/>
                      <w:szCs w:val="24"/>
                    </w:rPr>
                    <w:t>1</w:t>
                  </w:r>
                  <w:r w:rsidRPr="00F13AB0">
                    <w:rPr>
                      <w:rFonts w:ascii="宋体" w:eastAsia="宋体" w:hAnsi="宋体" w:cs="宋体"/>
                      <w:kern w:val="0"/>
                      <w:sz w:val="24"/>
                      <w:szCs w:val="24"/>
                    </w:rPr>
                    <w:t>2</w:t>
                  </w:r>
                  <w:r w:rsidRPr="00F13AB0">
                    <w:rPr>
                      <w:rFonts w:ascii="宋体" w:eastAsia="宋体" w:hAnsi="宋体" w:cs="宋体" w:hint="eastAsia"/>
                      <w:kern w:val="0"/>
                      <w:sz w:val="24"/>
                      <w:szCs w:val="24"/>
                    </w:rPr>
                    <w:t>.▲需提供EMC、FCC、LVD、ROHS等权威测试报告</w:t>
                  </w:r>
                </w:p>
                <w:p w:rsidR="008744C7" w:rsidRPr="00F13AB0" w:rsidRDefault="008744C7" w:rsidP="00F80BB8">
                  <w:pPr>
                    <w:widowControl/>
                    <w:adjustRightInd w:val="0"/>
                    <w:snapToGrid w:val="0"/>
                    <w:spacing w:line="400" w:lineRule="exact"/>
                    <w:jc w:val="left"/>
                    <w:rPr>
                      <w:rFonts w:ascii="宋体" w:hAnsi="宋体" w:cs="宋体"/>
                      <w:szCs w:val="21"/>
                    </w:rPr>
                  </w:pPr>
                  <w:r w:rsidRPr="00F13AB0">
                    <w:rPr>
                      <w:rFonts w:ascii="宋体" w:hAnsi="宋体" w:cs="宋体" w:hint="eastAsia"/>
                      <w:szCs w:val="21"/>
                    </w:rPr>
                    <w:t>1</w:t>
                  </w:r>
                  <w:r w:rsidRPr="00F13AB0">
                    <w:rPr>
                      <w:rFonts w:ascii="宋体" w:hAnsi="宋体" w:cs="宋体"/>
                      <w:szCs w:val="21"/>
                    </w:rPr>
                    <w:t>3.</w:t>
                  </w:r>
                  <w:r w:rsidRPr="00F13AB0">
                    <w:rPr>
                      <w:rFonts w:ascii="宋体" w:hAnsi="宋体" w:cs="宋体" w:hint="eastAsia"/>
                      <w:szCs w:val="21"/>
                    </w:rPr>
                    <w:t>一年原厂保修服务</w:t>
                  </w:r>
                </w:p>
              </w:tc>
            </w:tr>
            <w:tr w:rsidR="00F13AB0" w:rsidRPr="00F13AB0" w:rsidTr="00F80BB8">
              <w:trPr>
                <w:trHeight w:val="1886"/>
                <w:jc w:val="center"/>
              </w:trPr>
              <w:tc>
                <w:tcPr>
                  <w:tcW w:w="758" w:type="dxa"/>
                  <w:vAlign w:val="center"/>
                </w:tcPr>
                <w:p w:rsidR="008744C7" w:rsidRPr="00F13AB0" w:rsidRDefault="008744C7" w:rsidP="00F80BB8">
                  <w:pPr>
                    <w:widowControl/>
                    <w:jc w:val="left"/>
                    <w:rPr>
                      <w:rFonts w:ascii="宋体" w:hAnsi="宋体" w:cs="宋体"/>
                      <w:kern w:val="0"/>
                      <w:szCs w:val="21"/>
                    </w:rPr>
                  </w:pPr>
                  <w:r w:rsidRPr="00F13AB0">
                    <w:rPr>
                      <w:rFonts w:ascii="宋体" w:hAnsi="宋体" w:cs="宋体" w:hint="eastAsia"/>
                      <w:kern w:val="0"/>
                      <w:szCs w:val="21"/>
                    </w:rPr>
                    <w:t>2</w:t>
                  </w:r>
                </w:p>
              </w:tc>
              <w:tc>
                <w:tcPr>
                  <w:tcW w:w="1276" w:type="dxa"/>
                  <w:vAlign w:val="center"/>
                </w:tcPr>
                <w:p w:rsidR="008744C7" w:rsidRPr="00F13AB0" w:rsidRDefault="008744C7" w:rsidP="00F80BB8">
                  <w:pPr>
                    <w:jc w:val="center"/>
                  </w:pPr>
                  <w:r w:rsidRPr="00F13AB0">
                    <w:rPr>
                      <w:rFonts w:hint="eastAsia"/>
                    </w:rPr>
                    <w:t>KVM</w:t>
                  </w:r>
                  <w:r w:rsidRPr="00F13AB0">
                    <w:rPr>
                      <w:rFonts w:hint="eastAsia"/>
                    </w:rPr>
                    <w:t>控制台</w:t>
                  </w:r>
                </w:p>
              </w:tc>
              <w:tc>
                <w:tcPr>
                  <w:tcW w:w="7294" w:type="dxa"/>
                </w:tcPr>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hint="eastAsia"/>
                      <w:kern w:val="0"/>
                      <w:sz w:val="24"/>
                      <w:szCs w:val="24"/>
                    </w:rPr>
                    <w:t>1.与数字KVM主机同品牌</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kern w:val="0"/>
                      <w:sz w:val="24"/>
                      <w:szCs w:val="24"/>
                    </w:rPr>
                    <w:t>2.</w:t>
                  </w:r>
                  <w:r w:rsidRPr="00F13AB0">
                    <w:rPr>
                      <w:rFonts w:ascii="宋体" w:eastAsia="宋体" w:hAnsi="宋体" w:cs="宋体" w:hint="eastAsia"/>
                      <w:kern w:val="0"/>
                      <w:sz w:val="24"/>
                      <w:szCs w:val="24"/>
                    </w:rPr>
                    <w:t>设备外观：键盘、鼠标、显示器三合一控制台，带导轨。</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kern w:val="0"/>
                      <w:sz w:val="24"/>
                      <w:szCs w:val="24"/>
                    </w:rPr>
                    <w:t>3.</w:t>
                  </w:r>
                  <w:r w:rsidRPr="00F13AB0">
                    <w:rPr>
                      <w:rFonts w:ascii="宋体" w:eastAsia="宋体" w:hAnsi="宋体" w:cs="宋体" w:hint="eastAsia"/>
                      <w:kern w:val="0"/>
                      <w:sz w:val="24"/>
                      <w:szCs w:val="24"/>
                    </w:rPr>
                    <w:t>支持 PS/2和USB接口</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kern w:val="0"/>
                      <w:sz w:val="24"/>
                      <w:szCs w:val="24"/>
                    </w:rPr>
                    <w:t>4.</w:t>
                  </w:r>
                  <w:r w:rsidRPr="00F13AB0">
                    <w:rPr>
                      <w:rFonts w:ascii="宋体" w:eastAsia="宋体" w:hAnsi="宋体" w:cs="宋体" w:hint="eastAsia"/>
                      <w:kern w:val="0"/>
                      <w:sz w:val="24"/>
                      <w:szCs w:val="24"/>
                    </w:rPr>
                    <w:t>控制台显示屏尺寸</w:t>
                  </w:r>
                  <w:r w:rsidRPr="00F13AB0">
                    <w:rPr>
                      <w:rFonts w:asciiTheme="minorEastAsia" w:hAnsiTheme="minorEastAsia" w:hint="eastAsia"/>
                      <w:szCs w:val="21"/>
                    </w:rPr>
                    <w:t>≥</w:t>
                  </w:r>
                  <w:r w:rsidRPr="00F13AB0">
                    <w:rPr>
                      <w:rFonts w:ascii="宋体" w:eastAsia="宋体" w:hAnsi="宋体" w:cs="宋体" w:hint="eastAsia"/>
                      <w:kern w:val="0"/>
                      <w:sz w:val="24"/>
                      <w:szCs w:val="24"/>
                    </w:rPr>
                    <w:t>17.3英寸</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kern w:val="0"/>
                      <w:sz w:val="24"/>
                      <w:szCs w:val="24"/>
                    </w:rPr>
                    <w:t>5.</w:t>
                  </w:r>
                  <w:r w:rsidRPr="00F13AB0">
                    <w:rPr>
                      <w:rFonts w:ascii="宋体" w:eastAsia="宋体" w:hAnsi="宋体" w:cs="宋体" w:hint="eastAsia"/>
                      <w:kern w:val="0"/>
                      <w:sz w:val="24"/>
                      <w:szCs w:val="24"/>
                    </w:rPr>
                    <w:t>控制台显示屏分辨率</w:t>
                  </w:r>
                  <w:r w:rsidRPr="00F13AB0">
                    <w:rPr>
                      <w:rFonts w:asciiTheme="minorEastAsia" w:hAnsiTheme="minorEastAsia" w:hint="eastAsia"/>
                      <w:szCs w:val="21"/>
                    </w:rPr>
                    <w:t>≥</w:t>
                  </w:r>
                  <w:r w:rsidRPr="00F13AB0">
                    <w:rPr>
                      <w:rFonts w:ascii="宋体" w:eastAsia="宋体" w:hAnsi="宋体" w:cs="宋体" w:hint="eastAsia"/>
                      <w:kern w:val="0"/>
                      <w:sz w:val="24"/>
                      <w:szCs w:val="24"/>
                    </w:rPr>
                    <w:t>1920*1080</w:t>
                  </w:r>
                </w:p>
                <w:p w:rsidR="008744C7" w:rsidRPr="00F13AB0" w:rsidRDefault="008744C7" w:rsidP="00F80BB8">
                  <w:pPr>
                    <w:widowControl/>
                    <w:adjustRightInd w:val="0"/>
                    <w:snapToGrid w:val="0"/>
                    <w:spacing w:line="400" w:lineRule="exact"/>
                    <w:jc w:val="left"/>
                    <w:rPr>
                      <w:rFonts w:ascii="宋体" w:eastAsia="宋体" w:hAnsi="宋体" w:cs="宋体"/>
                      <w:kern w:val="0"/>
                      <w:sz w:val="24"/>
                      <w:szCs w:val="24"/>
                    </w:rPr>
                  </w:pPr>
                  <w:r w:rsidRPr="00F13AB0">
                    <w:rPr>
                      <w:rFonts w:ascii="宋体" w:eastAsia="宋体" w:hAnsi="宋体" w:cs="宋体"/>
                      <w:kern w:val="0"/>
                      <w:sz w:val="24"/>
                      <w:szCs w:val="24"/>
                    </w:rPr>
                    <w:t>6.</w:t>
                  </w:r>
                  <w:r w:rsidRPr="00F13AB0">
                    <w:rPr>
                      <w:rFonts w:ascii="宋体" w:eastAsia="宋体" w:hAnsi="宋体" w:cs="宋体" w:hint="eastAsia"/>
                      <w:kern w:val="0"/>
                      <w:sz w:val="24"/>
                      <w:szCs w:val="24"/>
                    </w:rPr>
                    <w:t xml:space="preserve">一年原厂保修服务         </w:t>
                  </w:r>
                </w:p>
              </w:tc>
            </w:tr>
          </w:tbl>
          <w:bookmarkEnd w:id="0"/>
          <w:p w:rsidR="005C48DC" w:rsidRPr="00D07FA0" w:rsidRDefault="005C48DC" w:rsidP="005C48DC">
            <w:pPr>
              <w:spacing w:line="300" w:lineRule="exact"/>
              <w:jc w:val="left"/>
              <w:rPr>
                <w:rFonts w:ascii="仿宋_GB2312" w:hAnsiTheme="minorEastAsia" w:cs="宋体"/>
                <w:b/>
                <w:color w:val="FF0000"/>
                <w:szCs w:val="21"/>
                <w:highlight w:val="yellow"/>
              </w:rPr>
            </w:pPr>
            <w:r w:rsidRPr="00D07FA0">
              <w:rPr>
                <w:rFonts w:ascii="仿宋_GB2312" w:hAnsiTheme="minorEastAsia" w:cs="宋体" w:hint="eastAsia"/>
                <w:b/>
                <w:color w:val="FF0000"/>
                <w:szCs w:val="21"/>
                <w:highlight w:val="yellow"/>
              </w:rPr>
              <w:t>注意：</w:t>
            </w:r>
          </w:p>
          <w:p w:rsidR="005C48DC" w:rsidRPr="005C48DC" w:rsidRDefault="005C48DC" w:rsidP="005C48DC">
            <w:pPr>
              <w:pStyle w:val="ae"/>
              <w:numPr>
                <w:ilvl w:val="0"/>
                <w:numId w:val="1"/>
              </w:numPr>
              <w:spacing w:line="300" w:lineRule="exact"/>
              <w:ind w:left="50" w:firstLineChars="0" w:firstLine="426"/>
              <w:jc w:val="left"/>
              <w:rPr>
                <w:rFonts w:ascii="仿宋_GB2312" w:hAnsiTheme="minorEastAsia" w:cs="宋体"/>
                <w:b/>
                <w:color w:val="FF0000"/>
                <w:szCs w:val="21"/>
                <w:highlight w:val="yellow"/>
              </w:rPr>
            </w:pPr>
            <w:r w:rsidRPr="005C48DC">
              <w:rPr>
                <w:rFonts w:ascii="仿宋_GB2312" w:hAnsiTheme="minorEastAsia" w:cs="宋体" w:hint="eastAsia"/>
                <w:b/>
                <w:color w:val="FF0000"/>
                <w:szCs w:val="21"/>
                <w:highlight w:val="yellow"/>
              </w:rPr>
              <w:t>带“★”的为必须满足项，不满足的投标文件则作废；带“</w:t>
            </w:r>
            <w:r w:rsidRPr="005C48DC">
              <w:rPr>
                <w:rFonts w:ascii="宋体" w:eastAsia="宋体" w:hAnsi="宋体" w:cs="宋体" w:hint="eastAsia"/>
                <w:color w:val="FF0000"/>
                <w:kern w:val="0"/>
                <w:highlight w:val="yellow"/>
              </w:rPr>
              <w:t>▲</w:t>
            </w:r>
            <w:r w:rsidRPr="005C48DC">
              <w:rPr>
                <w:rFonts w:ascii="仿宋_GB2312" w:hAnsiTheme="minorEastAsia" w:cs="宋体" w:hint="eastAsia"/>
                <w:b/>
                <w:color w:val="FF0000"/>
                <w:szCs w:val="21"/>
                <w:highlight w:val="yellow"/>
              </w:rPr>
              <w:t>”为重要需求，作为满足项目需求的实质性指标，缺少将视为不满足实质性要求。</w:t>
            </w:r>
          </w:p>
          <w:p w:rsidR="005C48DC" w:rsidRPr="005C48DC" w:rsidRDefault="005C48DC" w:rsidP="005C48DC">
            <w:pPr>
              <w:pStyle w:val="ae"/>
              <w:numPr>
                <w:ilvl w:val="0"/>
                <w:numId w:val="1"/>
              </w:numPr>
              <w:spacing w:line="300" w:lineRule="exact"/>
              <w:ind w:left="50" w:firstLineChars="0" w:firstLine="426"/>
              <w:jc w:val="left"/>
              <w:rPr>
                <w:rFonts w:ascii="仿宋_GB2312" w:hAnsiTheme="minorEastAsia" w:cs="宋体"/>
                <w:b/>
                <w:color w:val="FF0000"/>
                <w:szCs w:val="21"/>
                <w:highlight w:val="yellow"/>
              </w:rPr>
            </w:pPr>
            <w:r w:rsidRPr="005C48DC">
              <w:rPr>
                <w:rFonts w:ascii="仿宋_GB2312" w:hAnsiTheme="minorEastAsia" w:cs="宋体" w:hint="eastAsia"/>
                <w:b/>
                <w:color w:val="FF0000"/>
                <w:szCs w:val="21"/>
                <w:highlight w:val="yellow"/>
              </w:rPr>
              <w:t>★</w:t>
            </w:r>
            <w:proofErr w:type="gramStart"/>
            <w:r w:rsidRPr="005C48DC">
              <w:rPr>
                <w:rFonts w:ascii="仿宋_GB2312" w:hAnsiTheme="minorEastAsia" w:cs="宋体" w:hint="eastAsia"/>
                <w:b/>
                <w:color w:val="FF0000"/>
                <w:szCs w:val="21"/>
                <w:highlight w:val="yellow"/>
              </w:rPr>
              <w:t>本需求</w:t>
            </w:r>
            <w:proofErr w:type="gramEnd"/>
            <w:r w:rsidRPr="005C48DC">
              <w:rPr>
                <w:rFonts w:ascii="仿宋_GB2312" w:hAnsiTheme="minorEastAsia" w:cs="宋体" w:hint="eastAsia"/>
                <w:b/>
                <w:color w:val="FF0000"/>
                <w:szCs w:val="21"/>
                <w:highlight w:val="yellow"/>
              </w:rPr>
              <w:t>清单内容是完成本项目建设所需的最低要求，承建方可根据实际情况增加。如存在需</w:t>
            </w:r>
            <w:r w:rsidRPr="005C48DC">
              <w:rPr>
                <w:rFonts w:ascii="仿宋_GB2312" w:hAnsiTheme="minorEastAsia" w:cs="宋体" w:hint="eastAsia"/>
                <w:b/>
                <w:color w:val="FF0000"/>
                <w:szCs w:val="21"/>
                <w:highlight w:val="yellow"/>
              </w:rPr>
              <w:lastRenderedPageBreak/>
              <w:t>完成本项目所必须的设备、配件、材料等未列入本清单，则承建方需在项目建设中补齐，采购方</w:t>
            </w:r>
            <w:proofErr w:type="gramStart"/>
            <w:r w:rsidRPr="005C48DC">
              <w:rPr>
                <w:rFonts w:ascii="仿宋_GB2312" w:hAnsiTheme="minorEastAsia" w:cs="宋体" w:hint="eastAsia"/>
                <w:b/>
                <w:color w:val="FF0000"/>
                <w:szCs w:val="21"/>
                <w:highlight w:val="yellow"/>
              </w:rPr>
              <w:t>不</w:t>
            </w:r>
            <w:proofErr w:type="gramEnd"/>
            <w:r w:rsidRPr="005C48DC">
              <w:rPr>
                <w:rFonts w:ascii="仿宋_GB2312" w:hAnsiTheme="minorEastAsia" w:cs="宋体" w:hint="eastAsia"/>
                <w:b/>
                <w:color w:val="FF0000"/>
                <w:szCs w:val="21"/>
                <w:highlight w:val="yellow"/>
              </w:rPr>
              <w:t>额外增加费用。</w:t>
            </w:r>
          </w:p>
          <w:p w:rsidR="00647449" w:rsidRDefault="00647449" w:rsidP="005C48DC">
            <w:pPr>
              <w:pStyle w:val="ae"/>
              <w:numPr>
                <w:ilvl w:val="0"/>
                <w:numId w:val="1"/>
              </w:numPr>
              <w:spacing w:line="300" w:lineRule="exact"/>
              <w:ind w:firstLineChars="0"/>
              <w:jc w:val="left"/>
            </w:pPr>
            <w:r w:rsidRPr="005C48DC">
              <w:rPr>
                <w:rFonts w:ascii="仿宋_GB2312" w:hAnsiTheme="minorEastAsia" w:cs="宋体" w:hint="eastAsia"/>
                <w:b/>
                <w:color w:val="FF0000"/>
                <w:szCs w:val="21"/>
                <w:highlight w:val="yellow"/>
              </w:rPr>
              <w:t>投标人需提供</w:t>
            </w:r>
            <w:r w:rsidRPr="005C48DC">
              <w:rPr>
                <w:rFonts w:ascii="仿宋_GB2312" w:hAnsiTheme="minorEastAsia" w:cs="宋体" w:hint="eastAsia"/>
                <w:b/>
                <w:color w:val="FF0000"/>
                <w:szCs w:val="21"/>
                <w:highlight w:val="yellow"/>
              </w:rPr>
              <w:t>KVM</w:t>
            </w:r>
            <w:r w:rsidRPr="005C48DC">
              <w:rPr>
                <w:rFonts w:ascii="仿宋_GB2312" w:hAnsiTheme="minorEastAsia" w:cs="宋体" w:hint="eastAsia"/>
                <w:b/>
                <w:color w:val="FF0000"/>
                <w:szCs w:val="21"/>
                <w:highlight w:val="yellow"/>
              </w:rPr>
              <w:t>设备原厂售后服务承诺函</w:t>
            </w:r>
          </w:p>
        </w:tc>
      </w:tr>
      <w:tr w:rsidR="000D170A" w:rsidTr="002F1238">
        <w:trPr>
          <w:trHeight w:val="3968"/>
          <w:tblCellSpacing w:w="0" w:type="dxa"/>
          <w:jc w:val="center"/>
        </w:trPr>
        <w:tc>
          <w:tcPr>
            <w:tcW w:w="1012" w:type="dxa"/>
            <w:vAlign w:val="center"/>
          </w:tcPr>
          <w:p w:rsidR="000D170A" w:rsidRDefault="007E402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lastRenderedPageBreak/>
              <w:t>服务</w:t>
            </w:r>
            <w:r>
              <w:rPr>
                <w:rFonts w:ascii="宋体" w:eastAsia="宋体" w:hAnsi="宋体" w:cs="宋体"/>
                <w:b/>
                <w:bCs/>
                <w:kern w:val="0"/>
                <w:sz w:val="20"/>
                <w:szCs w:val="20"/>
              </w:rPr>
              <w:t>要求</w:t>
            </w:r>
          </w:p>
        </w:tc>
        <w:tc>
          <w:tcPr>
            <w:tcW w:w="9478" w:type="dxa"/>
            <w:gridSpan w:val="3"/>
            <w:vAlign w:val="center"/>
          </w:tcPr>
          <w:p w:rsidR="000D170A" w:rsidRDefault="006F46E9">
            <w:pPr>
              <w:pStyle w:val="ae"/>
              <w:numPr>
                <w:ilvl w:val="0"/>
                <w:numId w:val="2"/>
              </w:numPr>
              <w:ind w:firstLineChars="0"/>
              <w:rPr>
                <w:b/>
                <w:szCs w:val="21"/>
              </w:rPr>
            </w:pPr>
            <w:r>
              <w:rPr>
                <w:rFonts w:hint="eastAsia"/>
                <w:b/>
                <w:szCs w:val="21"/>
              </w:rPr>
              <w:t>验收要求</w:t>
            </w:r>
          </w:p>
          <w:p w:rsidR="000D170A" w:rsidRDefault="007E4020">
            <w:pPr>
              <w:widowControl/>
              <w:adjustRightInd w:val="0"/>
              <w:snapToGrid w:val="0"/>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1.提供的货物必须符合国家或行业检测标准，具有产品检验合格证。</w:t>
            </w:r>
          </w:p>
          <w:p w:rsidR="000D170A" w:rsidRDefault="007E4020">
            <w:pPr>
              <w:widowControl/>
              <w:adjustRightInd w:val="0"/>
              <w:snapToGrid w:val="0"/>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.采购方所采购的货物，不论价值、从何处购置、采用何种方式运输，采购方不承担任何责任及相关费用。</w:t>
            </w:r>
          </w:p>
          <w:p w:rsidR="000D170A" w:rsidRDefault="007E4020">
            <w:pPr>
              <w:widowControl/>
              <w:adjustRightInd w:val="0"/>
              <w:snapToGrid w:val="0"/>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.货物经过双方检验认可后，签署验收报告/收货单，保修期自验收合格之日起算。</w:t>
            </w:r>
          </w:p>
          <w:p w:rsidR="000D170A" w:rsidRDefault="006F46E9">
            <w:pPr>
              <w:pStyle w:val="ae"/>
              <w:numPr>
                <w:ilvl w:val="0"/>
                <w:numId w:val="2"/>
              </w:numPr>
              <w:spacing w:line="400" w:lineRule="exact"/>
              <w:ind w:firstLineChars="0"/>
              <w:rPr>
                <w:b/>
                <w:szCs w:val="21"/>
              </w:rPr>
            </w:pPr>
            <w:r>
              <w:rPr>
                <w:rFonts w:hint="eastAsia"/>
                <w:b/>
                <w:szCs w:val="21"/>
              </w:rPr>
              <w:t>服务要求</w:t>
            </w:r>
          </w:p>
          <w:p w:rsidR="000D170A" w:rsidRDefault="007E4020">
            <w:pPr>
              <w:pStyle w:val="ae"/>
              <w:widowControl/>
              <w:numPr>
                <w:ilvl w:val="0"/>
                <w:numId w:val="3"/>
              </w:numPr>
              <w:adjustRightInd w:val="0"/>
              <w:snapToGrid w:val="0"/>
              <w:spacing w:line="400" w:lineRule="exact"/>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提供硬件安装调试，并包含KVM模块布线等实施</w:t>
            </w:r>
            <w:r w:rsidR="00395524">
              <w:rPr>
                <w:rFonts w:ascii="宋体" w:eastAsia="宋体" w:hAnsi="宋体" w:cs="宋体" w:hint="eastAsia"/>
                <w:color w:val="000000"/>
                <w:kern w:val="0"/>
                <w:sz w:val="24"/>
                <w:szCs w:val="24"/>
              </w:rPr>
              <w:t>，机房电源线路整理（含U</w:t>
            </w:r>
            <w:r w:rsidR="00395524">
              <w:rPr>
                <w:rFonts w:ascii="宋体" w:eastAsia="宋体" w:hAnsi="宋体" w:cs="宋体"/>
                <w:color w:val="000000"/>
                <w:kern w:val="0"/>
                <w:sz w:val="24"/>
                <w:szCs w:val="24"/>
              </w:rPr>
              <w:t>PS</w:t>
            </w:r>
            <w:r w:rsidR="00395524">
              <w:rPr>
                <w:rFonts w:ascii="宋体" w:eastAsia="宋体" w:hAnsi="宋体" w:cs="宋体" w:hint="eastAsia"/>
                <w:color w:val="000000"/>
                <w:kern w:val="0"/>
                <w:sz w:val="24"/>
                <w:szCs w:val="24"/>
              </w:rPr>
              <w:t>电源线路</w:t>
            </w:r>
            <w:r w:rsidR="009626E5">
              <w:rPr>
                <w:rFonts w:ascii="宋体" w:eastAsia="宋体" w:hAnsi="宋体" w:cs="宋体" w:hint="eastAsia"/>
                <w:color w:val="000000"/>
                <w:kern w:val="0"/>
                <w:sz w:val="24"/>
                <w:szCs w:val="24"/>
              </w:rPr>
              <w:t>整理</w:t>
            </w:r>
            <w:r w:rsidR="00FA1E6E">
              <w:rPr>
                <w:rFonts w:ascii="宋体" w:eastAsia="宋体" w:hAnsi="宋体" w:cs="宋体" w:hint="eastAsia"/>
                <w:color w:val="000000"/>
                <w:kern w:val="0"/>
                <w:sz w:val="24"/>
                <w:szCs w:val="24"/>
              </w:rPr>
              <w:t>，需符合行业规范，线路标识清楚</w:t>
            </w:r>
            <w:r w:rsidR="00395524">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p>
          <w:p w:rsidR="000D170A" w:rsidRDefault="007E4020">
            <w:pPr>
              <w:pStyle w:val="ae"/>
              <w:widowControl/>
              <w:numPr>
                <w:ilvl w:val="0"/>
                <w:numId w:val="3"/>
              </w:numPr>
              <w:adjustRightInd w:val="0"/>
              <w:snapToGrid w:val="0"/>
              <w:spacing w:line="400" w:lineRule="exact"/>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提供7*24小时响应服务，需</w:t>
            </w: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小时内响应，</w:t>
            </w: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小时内到达医院现场，每次维修后需提供维修报告医院签字确认。</w:t>
            </w:r>
          </w:p>
          <w:p w:rsidR="00647449" w:rsidRPr="005A7A76" w:rsidRDefault="007E4020" w:rsidP="005A7A76">
            <w:pPr>
              <w:pStyle w:val="ae"/>
              <w:widowControl/>
              <w:numPr>
                <w:ilvl w:val="0"/>
                <w:numId w:val="3"/>
              </w:numPr>
              <w:adjustRightInd w:val="0"/>
              <w:snapToGrid w:val="0"/>
              <w:spacing w:line="400" w:lineRule="exact"/>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提供1次技术培训服务，包含设备操作培训，日常维护培训</w:t>
            </w:r>
            <w:bookmarkStart w:id="1" w:name="_GoBack"/>
            <w:bookmarkEnd w:id="1"/>
          </w:p>
        </w:tc>
      </w:tr>
      <w:tr w:rsidR="000D170A">
        <w:trPr>
          <w:trHeight w:val="112"/>
          <w:tblCellSpacing w:w="0" w:type="dxa"/>
          <w:jc w:val="center"/>
        </w:trPr>
        <w:tc>
          <w:tcPr>
            <w:tcW w:w="1012" w:type="dxa"/>
            <w:vAlign w:val="center"/>
          </w:tcPr>
          <w:p w:rsidR="000D170A" w:rsidRDefault="007E402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商务需求</w:t>
            </w:r>
          </w:p>
        </w:tc>
        <w:tc>
          <w:tcPr>
            <w:tcW w:w="9478" w:type="dxa"/>
            <w:gridSpan w:val="3"/>
            <w:vAlign w:val="center"/>
          </w:tcPr>
          <w:tbl>
            <w:tblPr>
              <w:tblW w:w="9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985"/>
              <w:gridCol w:w="6161"/>
            </w:tblGrid>
            <w:tr w:rsidR="000D170A">
              <w:trPr>
                <w:trHeight w:val="397"/>
              </w:trPr>
              <w:tc>
                <w:tcPr>
                  <w:tcW w:w="1103" w:type="dxa"/>
                  <w:vAlign w:val="center"/>
                </w:tcPr>
                <w:p w:rsidR="000D170A" w:rsidRDefault="007E4020">
                  <w:pPr>
                    <w:jc w:val="center"/>
                    <w:rPr>
                      <w:b/>
                    </w:rPr>
                  </w:pPr>
                  <w:r>
                    <w:rPr>
                      <w:rFonts w:ascii="宋体" w:eastAsia="宋体" w:hAnsi="宋体" w:cs="宋体"/>
                      <w:kern w:val="0"/>
                      <w:sz w:val="20"/>
                      <w:szCs w:val="20"/>
                    </w:rPr>
                    <w:t xml:space="preserve">  </w:t>
                  </w:r>
                  <w:r>
                    <w:rPr>
                      <w:rFonts w:hint="eastAsia"/>
                      <w:b/>
                    </w:rPr>
                    <w:t>序号</w:t>
                  </w:r>
                </w:p>
              </w:tc>
              <w:tc>
                <w:tcPr>
                  <w:tcW w:w="1985" w:type="dxa"/>
                  <w:vAlign w:val="center"/>
                </w:tcPr>
                <w:p w:rsidR="000D170A" w:rsidRDefault="007E4020">
                  <w:pPr>
                    <w:jc w:val="center"/>
                    <w:rPr>
                      <w:b/>
                    </w:rPr>
                  </w:pPr>
                  <w:r>
                    <w:rPr>
                      <w:rFonts w:hint="eastAsia"/>
                      <w:b/>
                    </w:rPr>
                    <w:t>目录</w:t>
                  </w:r>
                </w:p>
              </w:tc>
              <w:tc>
                <w:tcPr>
                  <w:tcW w:w="6161" w:type="dxa"/>
                  <w:vAlign w:val="center"/>
                </w:tcPr>
                <w:p w:rsidR="000D170A" w:rsidRDefault="007E4020">
                  <w:pPr>
                    <w:jc w:val="center"/>
                    <w:rPr>
                      <w:b/>
                    </w:rPr>
                  </w:pPr>
                  <w:r>
                    <w:rPr>
                      <w:rFonts w:hint="eastAsia"/>
                      <w:b/>
                    </w:rPr>
                    <w:t>招标商务需求</w:t>
                  </w:r>
                </w:p>
              </w:tc>
            </w:tr>
            <w:tr w:rsidR="000D170A">
              <w:trPr>
                <w:trHeight w:val="462"/>
              </w:trPr>
              <w:tc>
                <w:tcPr>
                  <w:tcW w:w="1103" w:type="dxa"/>
                  <w:vAlign w:val="center"/>
                </w:tcPr>
                <w:p w:rsidR="000D170A" w:rsidRDefault="007E4020">
                  <w:pPr>
                    <w:jc w:val="center"/>
                    <w:rPr>
                      <w:b/>
                    </w:rPr>
                  </w:pPr>
                  <w:r>
                    <w:rPr>
                      <w:rFonts w:hint="eastAsia"/>
                      <w:b/>
                    </w:rPr>
                    <w:t>1</w:t>
                  </w:r>
                </w:p>
              </w:tc>
              <w:tc>
                <w:tcPr>
                  <w:tcW w:w="1985" w:type="dxa"/>
                  <w:vAlign w:val="center"/>
                </w:tcPr>
                <w:p w:rsidR="000D170A" w:rsidRDefault="007E4020">
                  <w:r>
                    <w:rPr>
                      <w:rFonts w:hint="eastAsia"/>
                    </w:rPr>
                    <w:t>售后服务期</w:t>
                  </w:r>
                </w:p>
              </w:tc>
              <w:tc>
                <w:tcPr>
                  <w:tcW w:w="6161" w:type="dxa"/>
                </w:tcPr>
                <w:p w:rsidR="000D170A" w:rsidRDefault="007E4020">
                  <w:pPr>
                    <w:rPr>
                      <w:b/>
                    </w:rPr>
                  </w:pPr>
                  <w:r>
                    <w:rPr>
                      <w:rFonts w:hint="eastAsia"/>
                      <w:bCs/>
                      <w:szCs w:val="21"/>
                    </w:rPr>
                    <w:t>项目售后服务</w:t>
                  </w:r>
                  <w:r>
                    <w:rPr>
                      <w:rFonts w:hint="eastAsia"/>
                      <w:bCs/>
                      <w:szCs w:val="21"/>
                    </w:rPr>
                    <w:t>1</w:t>
                  </w:r>
                  <w:r>
                    <w:rPr>
                      <w:rFonts w:hint="eastAsia"/>
                      <w:bCs/>
                      <w:szCs w:val="21"/>
                    </w:rPr>
                    <w:t>年；时间</w:t>
                  </w:r>
                  <w:proofErr w:type="gramStart"/>
                  <w:r>
                    <w:rPr>
                      <w:rFonts w:hint="eastAsia"/>
                      <w:bCs/>
                      <w:szCs w:val="21"/>
                    </w:rPr>
                    <w:t>自项目</w:t>
                  </w:r>
                  <w:proofErr w:type="gramEnd"/>
                  <w:r>
                    <w:rPr>
                      <w:rFonts w:hint="eastAsia"/>
                      <w:bCs/>
                      <w:szCs w:val="21"/>
                    </w:rPr>
                    <w:t>验收合格并交付使用之日起计算。</w:t>
                  </w:r>
                </w:p>
              </w:tc>
            </w:tr>
            <w:tr w:rsidR="000D170A">
              <w:trPr>
                <w:trHeight w:val="462"/>
              </w:trPr>
              <w:tc>
                <w:tcPr>
                  <w:tcW w:w="1103" w:type="dxa"/>
                  <w:vAlign w:val="center"/>
                </w:tcPr>
                <w:p w:rsidR="000D170A" w:rsidRDefault="007E4020">
                  <w:pPr>
                    <w:jc w:val="center"/>
                    <w:rPr>
                      <w:bCs/>
                      <w:szCs w:val="21"/>
                    </w:rPr>
                  </w:pPr>
                  <w:r>
                    <w:rPr>
                      <w:rFonts w:hint="eastAsia"/>
                      <w:bCs/>
                      <w:szCs w:val="21"/>
                    </w:rPr>
                    <w:t>2</w:t>
                  </w:r>
                </w:p>
              </w:tc>
              <w:tc>
                <w:tcPr>
                  <w:tcW w:w="1985" w:type="dxa"/>
                  <w:vAlign w:val="center"/>
                </w:tcPr>
                <w:p w:rsidR="000D170A" w:rsidRDefault="007E4020">
                  <w:pPr>
                    <w:rPr>
                      <w:bCs/>
                      <w:szCs w:val="21"/>
                    </w:rPr>
                  </w:pPr>
                  <w:r>
                    <w:rPr>
                      <w:rFonts w:hint="eastAsia"/>
                      <w:bCs/>
                      <w:szCs w:val="21"/>
                    </w:rPr>
                    <w:t>预算说明</w:t>
                  </w:r>
                </w:p>
              </w:tc>
              <w:tc>
                <w:tcPr>
                  <w:tcW w:w="6161" w:type="dxa"/>
                </w:tcPr>
                <w:p w:rsidR="000D170A" w:rsidRDefault="007E4020">
                  <w:pPr>
                    <w:rPr>
                      <w:bCs/>
                      <w:szCs w:val="21"/>
                    </w:rPr>
                  </w:pPr>
                  <w:r>
                    <w:rPr>
                      <w:rFonts w:ascii="宋体" w:eastAsia="宋体" w:hAnsi="宋体" w:cs="宋体" w:hint="eastAsia"/>
                      <w:kern w:val="0"/>
                      <w:szCs w:val="21"/>
                    </w:rPr>
                    <w:t>本项目投标价不允许超过本次预算限额</w:t>
                  </w:r>
                </w:p>
              </w:tc>
            </w:tr>
            <w:tr w:rsidR="000D170A">
              <w:trPr>
                <w:trHeight w:val="462"/>
              </w:trPr>
              <w:tc>
                <w:tcPr>
                  <w:tcW w:w="1103" w:type="dxa"/>
                  <w:vAlign w:val="center"/>
                </w:tcPr>
                <w:p w:rsidR="000D170A" w:rsidRDefault="007E4020">
                  <w:pPr>
                    <w:jc w:val="center"/>
                    <w:rPr>
                      <w:b/>
                    </w:rPr>
                  </w:pPr>
                  <w:r>
                    <w:rPr>
                      <w:b/>
                    </w:rPr>
                    <w:t>3</w:t>
                  </w:r>
                </w:p>
              </w:tc>
              <w:tc>
                <w:tcPr>
                  <w:tcW w:w="1985" w:type="dxa"/>
                  <w:vAlign w:val="center"/>
                </w:tcPr>
                <w:p w:rsidR="000D170A" w:rsidRDefault="007E4020">
                  <w:r>
                    <w:rPr>
                      <w:rFonts w:hint="eastAsia"/>
                    </w:rPr>
                    <w:t>项目服务地点</w:t>
                  </w:r>
                </w:p>
              </w:tc>
              <w:tc>
                <w:tcPr>
                  <w:tcW w:w="6161" w:type="dxa"/>
                </w:tcPr>
                <w:p w:rsidR="000D170A" w:rsidRDefault="007E4020">
                  <w:pPr>
                    <w:rPr>
                      <w:bCs/>
                      <w:szCs w:val="21"/>
                    </w:rPr>
                  </w:pPr>
                  <w:r>
                    <w:rPr>
                      <w:rFonts w:hint="eastAsia"/>
                      <w:bCs/>
                      <w:szCs w:val="21"/>
                    </w:rPr>
                    <w:t>南方医科大学深圳口腔医院（坪山）</w:t>
                  </w:r>
                </w:p>
              </w:tc>
            </w:tr>
            <w:tr w:rsidR="000D170A">
              <w:trPr>
                <w:trHeight w:val="320"/>
              </w:trPr>
              <w:tc>
                <w:tcPr>
                  <w:tcW w:w="1103" w:type="dxa"/>
                  <w:vAlign w:val="center"/>
                </w:tcPr>
                <w:p w:rsidR="000D170A" w:rsidRDefault="007E4020">
                  <w:pPr>
                    <w:jc w:val="center"/>
                    <w:rPr>
                      <w:b/>
                    </w:rPr>
                  </w:pPr>
                  <w:r>
                    <w:rPr>
                      <w:b/>
                    </w:rPr>
                    <w:t>4</w:t>
                  </w:r>
                </w:p>
              </w:tc>
              <w:tc>
                <w:tcPr>
                  <w:tcW w:w="1985" w:type="dxa"/>
                </w:tcPr>
                <w:p w:rsidR="000D170A" w:rsidRDefault="007E4020">
                  <w:r>
                    <w:rPr>
                      <w:rFonts w:hint="eastAsia"/>
                    </w:rPr>
                    <w:t>维修响应及故障解决时间</w:t>
                  </w:r>
                </w:p>
              </w:tc>
              <w:tc>
                <w:tcPr>
                  <w:tcW w:w="6161" w:type="dxa"/>
                </w:tcPr>
                <w:p w:rsidR="000D170A" w:rsidRDefault="007E4020">
                  <w:pPr>
                    <w:rPr>
                      <w:b/>
                    </w:rPr>
                  </w:pPr>
                  <w:r>
                    <w:rPr>
                      <w:rFonts w:ascii="宋体" w:eastAsia="宋体" w:hAnsi="宋体" w:cs="宋体" w:hint="eastAsia"/>
                      <w:color w:val="000000"/>
                      <w:kern w:val="0"/>
                      <w:szCs w:val="21"/>
                    </w:rPr>
                    <w:t>提供7*24小时响应服务，需1小时内响应，</w:t>
                  </w:r>
                  <w:r>
                    <w:rPr>
                      <w:rFonts w:ascii="宋体" w:eastAsia="宋体" w:hAnsi="宋体" w:cs="宋体"/>
                      <w:color w:val="000000"/>
                      <w:kern w:val="0"/>
                      <w:szCs w:val="21"/>
                    </w:rPr>
                    <w:t>4</w:t>
                  </w:r>
                  <w:r>
                    <w:rPr>
                      <w:rFonts w:ascii="宋体" w:eastAsia="宋体" w:hAnsi="宋体" w:cs="宋体" w:hint="eastAsia"/>
                      <w:color w:val="000000"/>
                      <w:kern w:val="0"/>
                      <w:szCs w:val="21"/>
                    </w:rPr>
                    <w:t>小时内到达医院现场，每次维修后需提供维修报告医院签字确认</w:t>
                  </w:r>
                  <w:r>
                    <w:rPr>
                      <w:rFonts w:hint="eastAsia"/>
                      <w:bCs/>
                      <w:szCs w:val="21"/>
                    </w:rPr>
                    <w:t>。</w:t>
                  </w:r>
                </w:p>
              </w:tc>
            </w:tr>
            <w:tr w:rsidR="000D170A">
              <w:trPr>
                <w:trHeight w:val="523"/>
              </w:trPr>
              <w:tc>
                <w:tcPr>
                  <w:tcW w:w="1103" w:type="dxa"/>
                  <w:vAlign w:val="center"/>
                </w:tcPr>
                <w:p w:rsidR="000D170A" w:rsidRDefault="007E4020">
                  <w:pPr>
                    <w:jc w:val="center"/>
                    <w:rPr>
                      <w:b/>
                    </w:rPr>
                  </w:pPr>
                  <w:r>
                    <w:rPr>
                      <w:b/>
                    </w:rPr>
                    <w:t>5</w:t>
                  </w:r>
                </w:p>
              </w:tc>
              <w:tc>
                <w:tcPr>
                  <w:tcW w:w="1985" w:type="dxa"/>
                  <w:vAlign w:val="center"/>
                </w:tcPr>
                <w:p w:rsidR="000D170A" w:rsidRDefault="007E4020">
                  <w:pPr>
                    <w:rPr>
                      <w:b/>
                    </w:rPr>
                  </w:pPr>
                  <w:r>
                    <w:rPr>
                      <w:rFonts w:hint="eastAsia"/>
                    </w:rPr>
                    <w:t>关于付款</w:t>
                  </w:r>
                </w:p>
              </w:tc>
              <w:tc>
                <w:tcPr>
                  <w:tcW w:w="6161" w:type="dxa"/>
                  <w:vAlign w:val="center"/>
                </w:tcPr>
                <w:p w:rsidR="000D170A" w:rsidRDefault="006273B3">
                  <w:pPr>
                    <w:rPr>
                      <w:b/>
                    </w:rPr>
                  </w:pPr>
                  <w:r>
                    <w:rPr>
                      <w:rFonts w:hint="eastAsia"/>
                      <w:bCs/>
                      <w:szCs w:val="21"/>
                    </w:rPr>
                    <w:t>合同签订后支付</w:t>
                  </w:r>
                  <w:r>
                    <w:rPr>
                      <w:rFonts w:hint="eastAsia"/>
                      <w:bCs/>
                      <w:szCs w:val="21"/>
                    </w:rPr>
                    <w:t>5</w:t>
                  </w:r>
                  <w:r>
                    <w:rPr>
                      <w:bCs/>
                      <w:szCs w:val="21"/>
                    </w:rPr>
                    <w:t>0%</w:t>
                  </w:r>
                  <w:r>
                    <w:rPr>
                      <w:rFonts w:hint="eastAsia"/>
                      <w:bCs/>
                      <w:szCs w:val="21"/>
                    </w:rPr>
                    <w:t>项目款，项目验收后支付</w:t>
                  </w:r>
                  <w:r>
                    <w:rPr>
                      <w:rFonts w:hint="eastAsia"/>
                      <w:bCs/>
                      <w:szCs w:val="21"/>
                    </w:rPr>
                    <w:t>5</w:t>
                  </w:r>
                  <w:r>
                    <w:rPr>
                      <w:bCs/>
                      <w:szCs w:val="21"/>
                    </w:rPr>
                    <w:t>0</w:t>
                  </w:r>
                  <w:r>
                    <w:rPr>
                      <w:rFonts w:hint="eastAsia"/>
                      <w:bCs/>
                      <w:szCs w:val="21"/>
                    </w:rPr>
                    <w:t>；也可根据实际情况商讨支付方式，实际以合同约定为准。</w:t>
                  </w:r>
                </w:p>
              </w:tc>
            </w:tr>
            <w:tr w:rsidR="000D170A">
              <w:trPr>
                <w:trHeight w:val="350"/>
              </w:trPr>
              <w:tc>
                <w:tcPr>
                  <w:tcW w:w="1103" w:type="dxa"/>
                  <w:vMerge w:val="restart"/>
                  <w:vAlign w:val="center"/>
                </w:tcPr>
                <w:p w:rsidR="000D170A" w:rsidRDefault="007E4020">
                  <w:pPr>
                    <w:jc w:val="center"/>
                    <w:rPr>
                      <w:b/>
                    </w:rPr>
                  </w:pPr>
                  <w:r>
                    <w:rPr>
                      <w:b/>
                    </w:rPr>
                    <w:t>6</w:t>
                  </w:r>
                </w:p>
              </w:tc>
              <w:tc>
                <w:tcPr>
                  <w:tcW w:w="1985" w:type="dxa"/>
                  <w:vMerge w:val="restart"/>
                  <w:vAlign w:val="center"/>
                </w:tcPr>
                <w:p w:rsidR="000D170A" w:rsidRDefault="007E4020">
                  <w:r>
                    <w:rPr>
                      <w:rFonts w:hint="eastAsia"/>
                    </w:rPr>
                    <w:t>关于验收</w:t>
                  </w:r>
                </w:p>
              </w:tc>
              <w:tc>
                <w:tcPr>
                  <w:tcW w:w="6161" w:type="dxa"/>
                </w:tcPr>
                <w:p w:rsidR="000D170A" w:rsidRDefault="007E4020">
                  <w:pPr>
                    <w:rPr>
                      <w:b/>
                    </w:rPr>
                  </w:pPr>
                  <w:r>
                    <w:rPr>
                      <w:rFonts w:hint="eastAsia"/>
                      <w:bCs/>
                      <w:szCs w:val="21"/>
                    </w:rPr>
                    <w:t>1.1</w:t>
                  </w:r>
                  <w:r>
                    <w:rPr>
                      <w:rFonts w:hint="eastAsia"/>
                      <w:bCs/>
                      <w:szCs w:val="21"/>
                    </w:rPr>
                    <w:t>合同签订后，</w:t>
                  </w:r>
                  <w:r>
                    <w:rPr>
                      <w:bCs/>
                      <w:szCs w:val="21"/>
                    </w:rPr>
                    <w:t>60</w:t>
                  </w:r>
                  <w:r>
                    <w:rPr>
                      <w:rFonts w:hint="eastAsia"/>
                      <w:bCs/>
                      <w:szCs w:val="21"/>
                    </w:rPr>
                    <w:t>天（日历日）内完成设备调试和安装，进行项目验收</w:t>
                  </w:r>
                </w:p>
              </w:tc>
            </w:tr>
            <w:tr w:rsidR="000D170A">
              <w:trPr>
                <w:trHeight w:val="451"/>
              </w:trPr>
              <w:tc>
                <w:tcPr>
                  <w:tcW w:w="1103" w:type="dxa"/>
                  <w:vMerge/>
                  <w:vAlign w:val="center"/>
                </w:tcPr>
                <w:p w:rsidR="000D170A" w:rsidRDefault="000D170A">
                  <w:pPr>
                    <w:jc w:val="center"/>
                    <w:rPr>
                      <w:b/>
                    </w:rPr>
                  </w:pPr>
                </w:p>
              </w:tc>
              <w:tc>
                <w:tcPr>
                  <w:tcW w:w="1985" w:type="dxa"/>
                  <w:vMerge/>
                  <w:vAlign w:val="center"/>
                </w:tcPr>
                <w:p w:rsidR="000D170A" w:rsidRDefault="000D170A">
                  <w:pPr>
                    <w:jc w:val="center"/>
                  </w:pPr>
                </w:p>
              </w:tc>
              <w:tc>
                <w:tcPr>
                  <w:tcW w:w="6161" w:type="dxa"/>
                  <w:vAlign w:val="center"/>
                </w:tcPr>
                <w:p w:rsidR="000D170A" w:rsidRDefault="007E4020">
                  <w:pPr>
                    <w:rPr>
                      <w:bCs/>
                      <w:szCs w:val="21"/>
                    </w:rPr>
                  </w:pPr>
                  <w:r>
                    <w:rPr>
                      <w:rFonts w:hint="eastAsia"/>
                      <w:bCs/>
                      <w:szCs w:val="21"/>
                    </w:rPr>
                    <w:t>1.2</w:t>
                  </w:r>
                  <w:r>
                    <w:rPr>
                      <w:rFonts w:hint="eastAsia"/>
                      <w:bCs/>
                      <w:szCs w:val="21"/>
                    </w:rPr>
                    <w:t>投标人必须承担的货物运输、安装等其他类似的义务。</w:t>
                  </w:r>
                </w:p>
              </w:tc>
            </w:tr>
          </w:tbl>
          <w:p w:rsidR="000D170A" w:rsidRDefault="000D170A">
            <w:pPr>
              <w:rPr>
                <w:b/>
              </w:rPr>
            </w:pPr>
          </w:p>
        </w:tc>
      </w:tr>
      <w:tr w:rsidR="000D170A">
        <w:trPr>
          <w:tblCellSpacing w:w="0" w:type="dxa"/>
          <w:jc w:val="center"/>
        </w:trPr>
        <w:tc>
          <w:tcPr>
            <w:tcW w:w="1012" w:type="dxa"/>
            <w:vAlign w:val="center"/>
          </w:tcPr>
          <w:p w:rsidR="000D170A" w:rsidRDefault="007E4020">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其它</w:t>
            </w:r>
          </w:p>
        </w:tc>
        <w:tc>
          <w:tcPr>
            <w:tcW w:w="9478" w:type="dxa"/>
            <w:gridSpan w:val="3"/>
            <w:vAlign w:val="center"/>
          </w:tcPr>
          <w:p w:rsidR="000D170A" w:rsidRDefault="007E4020">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r>
              <w:rPr>
                <w:rFonts w:ascii="宋体" w:eastAsia="宋体" w:hAnsi="宋体" w:cs="宋体" w:hint="eastAsia"/>
                <w:kern w:val="0"/>
                <w:sz w:val="20"/>
                <w:szCs w:val="20"/>
              </w:rPr>
              <w:t>无</w:t>
            </w:r>
          </w:p>
        </w:tc>
      </w:tr>
    </w:tbl>
    <w:p w:rsidR="000D170A" w:rsidRDefault="000D170A"/>
    <w:sectPr w:rsidR="000D17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D646B"/>
    <w:multiLevelType w:val="multilevel"/>
    <w:tmpl w:val="244D646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5CFE4BF1"/>
    <w:multiLevelType w:val="multilevel"/>
    <w:tmpl w:val="5CFE4BF1"/>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A5D2401"/>
    <w:multiLevelType w:val="multilevel"/>
    <w:tmpl w:val="F196C6AC"/>
    <w:lvl w:ilvl="0">
      <w:start w:val="1"/>
      <w:numFmt w:val="decimal"/>
      <w:lvlText w:val="%1."/>
      <w:lvlJc w:val="left"/>
      <w:pPr>
        <w:ind w:left="877" w:hanging="360"/>
      </w:pPr>
      <w:rPr>
        <w:rFonts w:hint="default"/>
        <w:color w:val="FF0000"/>
      </w:rPr>
    </w:lvl>
    <w:lvl w:ilvl="1">
      <w:start w:val="1"/>
      <w:numFmt w:val="lowerLetter"/>
      <w:lvlText w:val="%2)"/>
      <w:lvlJc w:val="left"/>
      <w:pPr>
        <w:ind w:left="1357" w:hanging="420"/>
      </w:pPr>
    </w:lvl>
    <w:lvl w:ilvl="2">
      <w:start w:val="1"/>
      <w:numFmt w:val="lowerRoman"/>
      <w:lvlText w:val="%3."/>
      <w:lvlJc w:val="right"/>
      <w:pPr>
        <w:ind w:left="1777" w:hanging="420"/>
      </w:pPr>
    </w:lvl>
    <w:lvl w:ilvl="3">
      <w:start w:val="1"/>
      <w:numFmt w:val="decimal"/>
      <w:lvlText w:val="%4."/>
      <w:lvlJc w:val="left"/>
      <w:pPr>
        <w:ind w:left="2197" w:hanging="420"/>
      </w:pPr>
    </w:lvl>
    <w:lvl w:ilvl="4">
      <w:start w:val="1"/>
      <w:numFmt w:val="lowerLetter"/>
      <w:lvlText w:val="%5)"/>
      <w:lvlJc w:val="left"/>
      <w:pPr>
        <w:ind w:left="2617" w:hanging="420"/>
      </w:pPr>
    </w:lvl>
    <w:lvl w:ilvl="5">
      <w:start w:val="1"/>
      <w:numFmt w:val="lowerRoman"/>
      <w:lvlText w:val="%6."/>
      <w:lvlJc w:val="right"/>
      <w:pPr>
        <w:ind w:left="3037" w:hanging="420"/>
      </w:pPr>
    </w:lvl>
    <w:lvl w:ilvl="6">
      <w:start w:val="1"/>
      <w:numFmt w:val="decimal"/>
      <w:lvlText w:val="%7."/>
      <w:lvlJc w:val="left"/>
      <w:pPr>
        <w:ind w:left="3457" w:hanging="420"/>
      </w:pPr>
    </w:lvl>
    <w:lvl w:ilvl="7">
      <w:start w:val="1"/>
      <w:numFmt w:val="lowerLetter"/>
      <w:lvlText w:val="%8)"/>
      <w:lvlJc w:val="left"/>
      <w:pPr>
        <w:ind w:left="3877" w:hanging="420"/>
      </w:pPr>
    </w:lvl>
    <w:lvl w:ilvl="8">
      <w:start w:val="1"/>
      <w:numFmt w:val="lowerRoman"/>
      <w:lvlText w:val="%9."/>
      <w:lvlJc w:val="right"/>
      <w:pPr>
        <w:ind w:left="4297"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WJkNDU4MWUwMjQ3NmNhNmYyNDkxMGQ4NmM5NDYifQ=="/>
  </w:docVars>
  <w:rsids>
    <w:rsidRoot w:val="005D5AE9"/>
    <w:rsid w:val="0000090A"/>
    <w:rsid w:val="00011B82"/>
    <w:rsid w:val="00022396"/>
    <w:rsid w:val="000241C3"/>
    <w:rsid w:val="00024218"/>
    <w:rsid w:val="00024A31"/>
    <w:rsid w:val="00025BF6"/>
    <w:rsid w:val="00027F1A"/>
    <w:rsid w:val="00033EC7"/>
    <w:rsid w:val="00040D64"/>
    <w:rsid w:val="00046274"/>
    <w:rsid w:val="000473FF"/>
    <w:rsid w:val="00050487"/>
    <w:rsid w:val="00050BF6"/>
    <w:rsid w:val="00054904"/>
    <w:rsid w:val="00054C0A"/>
    <w:rsid w:val="00054FED"/>
    <w:rsid w:val="00055166"/>
    <w:rsid w:val="00056ED7"/>
    <w:rsid w:val="00060D4F"/>
    <w:rsid w:val="00061B01"/>
    <w:rsid w:val="00063B47"/>
    <w:rsid w:val="00081625"/>
    <w:rsid w:val="00081DCA"/>
    <w:rsid w:val="00092748"/>
    <w:rsid w:val="000963DF"/>
    <w:rsid w:val="00096B4C"/>
    <w:rsid w:val="00097F39"/>
    <w:rsid w:val="000A1A47"/>
    <w:rsid w:val="000A334F"/>
    <w:rsid w:val="000B5C11"/>
    <w:rsid w:val="000C3C06"/>
    <w:rsid w:val="000C4174"/>
    <w:rsid w:val="000C5BD2"/>
    <w:rsid w:val="000D0B15"/>
    <w:rsid w:val="000D170A"/>
    <w:rsid w:val="000D5954"/>
    <w:rsid w:val="000E1A9C"/>
    <w:rsid w:val="000E24AF"/>
    <w:rsid w:val="000F1131"/>
    <w:rsid w:val="000F2912"/>
    <w:rsid w:val="000F301A"/>
    <w:rsid w:val="000F6DE9"/>
    <w:rsid w:val="001011AB"/>
    <w:rsid w:val="001076B3"/>
    <w:rsid w:val="00111D09"/>
    <w:rsid w:val="00111F90"/>
    <w:rsid w:val="001251A8"/>
    <w:rsid w:val="0012630E"/>
    <w:rsid w:val="00141515"/>
    <w:rsid w:val="00156886"/>
    <w:rsid w:val="00162B46"/>
    <w:rsid w:val="00171162"/>
    <w:rsid w:val="0017382F"/>
    <w:rsid w:val="001818F0"/>
    <w:rsid w:val="0018247A"/>
    <w:rsid w:val="00185417"/>
    <w:rsid w:val="0018666A"/>
    <w:rsid w:val="00191CF3"/>
    <w:rsid w:val="00191D5E"/>
    <w:rsid w:val="001967B4"/>
    <w:rsid w:val="001A049C"/>
    <w:rsid w:val="001B1FD0"/>
    <w:rsid w:val="001E01F8"/>
    <w:rsid w:val="001E4011"/>
    <w:rsid w:val="001E6A63"/>
    <w:rsid w:val="001F4D5B"/>
    <w:rsid w:val="00206B02"/>
    <w:rsid w:val="00215437"/>
    <w:rsid w:val="002160AE"/>
    <w:rsid w:val="002175B6"/>
    <w:rsid w:val="00230FBA"/>
    <w:rsid w:val="002320C7"/>
    <w:rsid w:val="00237E82"/>
    <w:rsid w:val="002473A7"/>
    <w:rsid w:val="00251BDD"/>
    <w:rsid w:val="00254BAE"/>
    <w:rsid w:val="002639FF"/>
    <w:rsid w:val="0026583B"/>
    <w:rsid w:val="00266845"/>
    <w:rsid w:val="00275D91"/>
    <w:rsid w:val="00277842"/>
    <w:rsid w:val="00277F64"/>
    <w:rsid w:val="002827A2"/>
    <w:rsid w:val="00284D25"/>
    <w:rsid w:val="002876E2"/>
    <w:rsid w:val="002902D8"/>
    <w:rsid w:val="0029043A"/>
    <w:rsid w:val="00290E3F"/>
    <w:rsid w:val="002918F2"/>
    <w:rsid w:val="00291FD5"/>
    <w:rsid w:val="00296C3F"/>
    <w:rsid w:val="002A0E6D"/>
    <w:rsid w:val="002A5544"/>
    <w:rsid w:val="002A63BB"/>
    <w:rsid w:val="002B365F"/>
    <w:rsid w:val="002B5648"/>
    <w:rsid w:val="002B5ECA"/>
    <w:rsid w:val="002B6E40"/>
    <w:rsid w:val="002C20AE"/>
    <w:rsid w:val="002C335B"/>
    <w:rsid w:val="002D1C4F"/>
    <w:rsid w:val="002E7FD2"/>
    <w:rsid w:val="002F076D"/>
    <w:rsid w:val="002F0FE9"/>
    <w:rsid w:val="002F1238"/>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41EF3"/>
    <w:rsid w:val="003441F6"/>
    <w:rsid w:val="0035076A"/>
    <w:rsid w:val="00353AF7"/>
    <w:rsid w:val="00360E32"/>
    <w:rsid w:val="003615A2"/>
    <w:rsid w:val="00361CC6"/>
    <w:rsid w:val="0036201A"/>
    <w:rsid w:val="00363931"/>
    <w:rsid w:val="00370DF4"/>
    <w:rsid w:val="0037313E"/>
    <w:rsid w:val="0037494A"/>
    <w:rsid w:val="0037521A"/>
    <w:rsid w:val="003766BB"/>
    <w:rsid w:val="00390626"/>
    <w:rsid w:val="00394830"/>
    <w:rsid w:val="003951F5"/>
    <w:rsid w:val="00395524"/>
    <w:rsid w:val="003A38A0"/>
    <w:rsid w:val="003A5378"/>
    <w:rsid w:val="003A602F"/>
    <w:rsid w:val="003A62FA"/>
    <w:rsid w:val="003B338F"/>
    <w:rsid w:val="003B5C5F"/>
    <w:rsid w:val="003B6607"/>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22E85"/>
    <w:rsid w:val="0043050C"/>
    <w:rsid w:val="00431DC1"/>
    <w:rsid w:val="00435F5A"/>
    <w:rsid w:val="00441374"/>
    <w:rsid w:val="00444170"/>
    <w:rsid w:val="00445E3F"/>
    <w:rsid w:val="00447465"/>
    <w:rsid w:val="0044750D"/>
    <w:rsid w:val="0045505A"/>
    <w:rsid w:val="00460633"/>
    <w:rsid w:val="00460960"/>
    <w:rsid w:val="00461517"/>
    <w:rsid w:val="004628E1"/>
    <w:rsid w:val="00462C27"/>
    <w:rsid w:val="00471A3B"/>
    <w:rsid w:val="00476019"/>
    <w:rsid w:val="0047631A"/>
    <w:rsid w:val="00486FCA"/>
    <w:rsid w:val="004935AF"/>
    <w:rsid w:val="004958A6"/>
    <w:rsid w:val="004A1104"/>
    <w:rsid w:val="004C0736"/>
    <w:rsid w:val="004C2143"/>
    <w:rsid w:val="004C218C"/>
    <w:rsid w:val="004C2EEF"/>
    <w:rsid w:val="004C3F84"/>
    <w:rsid w:val="004C5CAF"/>
    <w:rsid w:val="004C7348"/>
    <w:rsid w:val="004D3AE3"/>
    <w:rsid w:val="004E5766"/>
    <w:rsid w:val="004E7C1A"/>
    <w:rsid w:val="004F7DD5"/>
    <w:rsid w:val="005035FD"/>
    <w:rsid w:val="0051104B"/>
    <w:rsid w:val="0051344E"/>
    <w:rsid w:val="005151B1"/>
    <w:rsid w:val="005165C0"/>
    <w:rsid w:val="00521192"/>
    <w:rsid w:val="00535022"/>
    <w:rsid w:val="0053613F"/>
    <w:rsid w:val="005364E8"/>
    <w:rsid w:val="00542F69"/>
    <w:rsid w:val="00545A25"/>
    <w:rsid w:val="00546BC1"/>
    <w:rsid w:val="00552796"/>
    <w:rsid w:val="00553E26"/>
    <w:rsid w:val="005547F3"/>
    <w:rsid w:val="0055545A"/>
    <w:rsid w:val="0056006D"/>
    <w:rsid w:val="00560AEC"/>
    <w:rsid w:val="00561185"/>
    <w:rsid w:val="0056286D"/>
    <w:rsid w:val="00574DEA"/>
    <w:rsid w:val="0057501A"/>
    <w:rsid w:val="00583BD6"/>
    <w:rsid w:val="005911AF"/>
    <w:rsid w:val="0059152C"/>
    <w:rsid w:val="005927F0"/>
    <w:rsid w:val="0059288C"/>
    <w:rsid w:val="00594654"/>
    <w:rsid w:val="00597769"/>
    <w:rsid w:val="005A4CB8"/>
    <w:rsid w:val="005A5604"/>
    <w:rsid w:val="005A6E97"/>
    <w:rsid w:val="005A7A76"/>
    <w:rsid w:val="005B087E"/>
    <w:rsid w:val="005B5ABC"/>
    <w:rsid w:val="005B63CE"/>
    <w:rsid w:val="005C48DC"/>
    <w:rsid w:val="005C580F"/>
    <w:rsid w:val="005C6994"/>
    <w:rsid w:val="005C75B6"/>
    <w:rsid w:val="005D0DF3"/>
    <w:rsid w:val="005D55FC"/>
    <w:rsid w:val="005D5AE9"/>
    <w:rsid w:val="005E0213"/>
    <w:rsid w:val="005E06EF"/>
    <w:rsid w:val="005E1B85"/>
    <w:rsid w:val="005E4B8D"/>
    <w:rsid w:val="005E5CC0"/>
    <w:rsid w:val="005F1640"/>
    <w:rsid w:val="005F1D5A"/>
    <w:rsid w:val="005F2085"/>
    <w:rsid w:val="005F4E94"/>
    <w:rsid w:val="006119A7"/>
    <w:rsid w:val="00614DFD"/>
    <w:rsid w:val="00616B14"/>
    <w:rsid w:val="006204AC"/>
    <w:rsid w:val="006242FD"/>
    <w:rsid w:val="006273B3"/>
    <w:rsid w:val="006327BB"/>
    <w:rsid w:val="00632A40"/>
    <w:rsid w:val="00632E3F"/>
    <w:rsid w:val="00633C9D"/>
    <w:rsid w:val="00641BD4"/>
    <w:rsid w:val="0064362E"/>
    <w:rsid w:val="00644592"/>
    <w:rsid w:val="00646C21"/>
    <w:rsid w:val="00646CC9"/>
    <w:rsid w:val="00647449"/>
    <w:rsid w:val="006616C6"/>
    <w:rsid w:val="00663C02"/>
    <w:rsid w:val="00665B79"/>
    <w:rsid w:val="00670AF6"/>
    <w:rsid w:val="00671450"/>
    <w:rsid w:val="00677199"/>
    <w:rsid w:val="00684663"/>
    <w:rsid w:val="00685465"/>
    <w:rsid w:val="006A03C8"/>
    <w:rsid w:val="006A0543"/>
    <w:rsid w:val="006A417A"/>
    <w:rsid w:val="006A4B52"/>
    <w:rsid w:val="006B2300"/>
    <w:rsid w:val="006C0C6A"/>
    <w:rsid w:val="006C14A7"/>
    <w:rsid w:val="006C292F"/>
    <w:rsid w:val="006C77CB"/>
    <w:rsid w:val="006C7FEA"/>
    <w:rsid w:val="006D7F48"/>
    <w:rsid w:val="006E0F29"/>
    <w:rsid w:val="006E3BDF"/>
    <w:rsid w:val="006E5A0B"/>
    <w:rsid w:val="006E6ABD"/>
    <w:rsid w:val="006E6CDC"/>
    <w:rsid w:val="006F46E9"/>
    <w:rsid w:val="006F4B3C"/>
    <w:rsid w:val="00704376"/>
    <w:rsid w:val="007050D0"/>
    <w:rsid w:val="00716308"/>
    <w:rsid w:val="00722799"/>
    <w:rsid w:val="007278DD"/>
    <w:rsid w:val="007326BE"/>
    <w:rsid w:val="00732EDF"/>
    <w:rsid w:val="0073410B"/>
    <w:rsid w:val="007354E0"/>
    <w:rsid w:val="00737114"/>
    <w:rsid w:val="00740B8E"/>
    <w:rsid w:val="00743B8A"/>
    <w:rsid w:val="00745BFD"/>
    <w:rsid w:val="0075797B"/>
    <w:rsid w:val="00760E5F"/>
    <w:rsid w:val="00761371"/>
    <w:rsid w:val="0076541D"/>
    <w:rsid w:val="007735F4"/>
    <w:rsid w:val="007772FF"/>
    <w:rsid w:val="00780C96"/>
    <w:rsid w:val="007854FC"/>
    <w:rsid w:val="00790729"/>
    <w:rsid w:val="0079446A"/>
    <w:rsid w:val="00795AF1"/>
    <w:rsid w:val="00797F6C"/>
    <w:rsid w:val="007A1717"/>
    <w:rsid w:val="007A17A1"/>
    <w:rsid w:val="007B18D9"/>
    <w:rsid w:val="007B3EBF"/>
    <w:rsid w:val="007B655D"/>
    <w:rsid w:val="007C748B"/>
    <w:rsid w:val="007D246E"/>
    <w:rsid w:val="007D2483"/>
    <w:rsid w:val="007E4020"/>
    <w:rsid w:val="007E505C"/>
    <w:rsid w:val="007E73DC"/>
    <w:rsid w:val="007F3201"/>
    <w:rsid w:val="007F36F5"/>
    <w:rsid w:val="007F58FF"/>
    <w:rsid w:val="007F6DEF"/>
    <w:rsid w:val="00820C7D"/>
    <w:rsid w:val="00824F62"/>
    <w:rsid w:val="00830D24"/>
    <w:rsid w:val="00830F85"/>
    <w:rsid w:val="00832777"/>
    <w:rsid w:val="00836D9F"/>
    <w:rsid w:val="0084110D"/>
    <w:rsid w:val="008459DE"/>
    <w:rsid w:val="008560FF"/>
    <w:rsid w:val="008606E1"/>
    <w:rsid w:val="00873AA2"/>
    <w:rsid w:val="00873F08"/>
    <w:rsid w:val="008744C7"/>
    <w:rsid w:val="008759C8"/>
    <w:rsid w:val="00892860"/>
    <w:rsid w:val="008A3BC8"/>
    <w:rsid w:val="008A61A8"/>
    <w:rsid w:val="008A6547"/>
    <w:rsid w:val="008A7051"/>
    <w:rsid w:val="008B630D"/>
    <w:rsid w:val="008C0124"/>
    <w:rsid w:val="008C58FC"/>
    <w:rsid w:val="008C6EAD"/>
    <w:rsid w:val="008D5120"/>
    <w:rsid w:val="008D550D"/>
    <w:rsid w:val="008D734E"/>
    <w:rsid w:val="008E1C32"/>
    <w:rsid w:val="008E2EEC"/>
    <w:rsid w:val="008E4C4C"/>
    <w:rsid w:val="008E521B"/>
    <w:rsid w:val="008E5517"/>
    <w:rsid w:val="008E741A"/>
    <w:rsid w:val="008E7911"/>
    <w:rsid w:val="008E7C0E"/>
    <w:rsid w:val="008F4818"/>
    <w:rsid w:val="008F777E"/>
    <w:rsid w:val="008F7FF8"/>
    <w:rsid w:val="00900FA2"/>
    <w:rsid w:val="009035E5"/>
    <w:rsid w:val="00912805"/>
    <w:rsid w:val="009208E6"/>
    <w:rsid w:val="00923FD8"/>
    <w:rsid w:val="00933D10"/>
    <w:rsid w:val="00935847"/>
    <w:rsid w:val="0093596B"/>
    <w:rsid w:val="00941A80"/>
    <w:rsid w:val="009430F6"/>
    <w:rsid w:val="00944740"/>
    <w:rsid w:val="009455E6"/>
    <w:rsid w:val="009605C9"/>
    <w:rsid w:val="00961439"/>
    <w:rsid w:val="009626E5"/>
    <w:rsid w:val="00962E33"/>
    <w:rsid w:val="0096386E"/>
    <w:rsid w:val="00964CAE"/>
    <w:rsid w:val="00966872"/>
    <w:rsid w:val="009675F0"/>
    <w:rsid w:val="00972522"/>
    <w:rsid w:val="00974EC5"/>
    <w:rsid w:val="00987678"/>
    <w:rsid w:val="00995EAD"/>
    <w:rsid w:val="009A5EC6"/>
    <w:rsid w:val="009C2250"/>
    <w:rsid w:val="009C7B9C"/>
    <w:rsid w:val="009D0A2D"/>
    <w:rsid w:val="009D0C5F"/>
    <w:rsid w:val="009D0C96"/>
    <w:rsid w:val="009D1ECD"/>
    <w:rsid w:val="009D2FF9"/>
    <w:rsid w:val="009D5B75"/>
    <w:rsid w:val="009D7684"/>
    <w:rsid w:val="009E09E3"/>
    <w:rsid w:val="009E36E5"/>
    <w:rsid w:val="009E4AC8"/>
    <w:rsid w:val="009E4CA7"/>
    <w:rsid w:val="009E69E3"/>
    <w:rsid w:val="009F3619"/>
    <w:rsid w:val="009F38A3"/>
    <w:rsid w:val="009F7B32"/>
    <w:rsid w:val="00A1655C"/>
    <w:rsid w:val="00A17060"/>
    <w:rsid w:val="00A17277"/>
    <w:rsid w:val="00A208E2"/>
    <w:rsid w:val="00A24989"/>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96E22"/>
    <w:rsid w:val="00AA614D"/>
    <w:rsid w:val="00AA698B"/>
    <w:rsid w:val="00AB4DF1"/>
    <w:rsid w:val="00AC1882"/>
    <w:rsid w:val="00AC2827"/>
    <w:rsid w:val="00AD0546"/>
    <w:rsid w:val="00AD1265"/>
    <w:rsid w:val="00AD71AB"/>
    <w:rsid w:val="00AE0C6A"/>
    <w:rsid w:val="00AE7B08"/>
    <w:rsid w:val="00AF4750"/>
    <w:rsid w:val="00AF5C6E"/>
    <w:rsid w:val="00B050F8"/>
    <w:rsid w:val="00B06840"/>
    <w:rsid w:val="00B1273B"/>
    <w:rsid w:val="00B163BE"/>
    <w:rsid w:val="00B21EEA"/>
    <w:rsid w:val="00B223EF"/>
    <w:rsid w:val="00B2383E"/>
    <w:rsid w:val="00B2548C"/>
    <w:rsid w:val="00B42095"/>
    <w:rsid w:val="00B4247F"/>
    <w:rsid w:val="00B565A0"/>
    <w:rsid w:val="00B56770"/>
    <w:rsid w:val="00B56DB5"/>
    <w:rsid w:val="00B63750"/>
    <w:rsid w:val="00B718B3"/>
    <w:rsid w:val="00B76AA2"/>
    <w:rsid w:val="00B8096B"/>
    <w:rsid w:val="00B82A1A"/>
    <w:rsid w:val="00B91DCF"/>
    <w:rsid w:val="00BA39B7"/>
    <w:rsid w:val="00BD0FDF"/>
    <w:rsid w:val="00BD1D19"/>
    <w:rsid w:val="00BD1F5B"/>
    <w:rsid w:val="00BD21C6"/>
    <w:rsid w:val="00BD4CD7"/>
    <w:rsid w:val="00BE1C20"/>
    <w:rsid w:val="00BE2CBA"/>
    <w:rsid w:val="00BE5E02"/>
    <w:rsid w:val="00BE79F2"/>
    <w:rsid w:val="00BF0DBE"/>
    <w:rsid w:val="00C03F66"/>
    <w:rsid w:val="00C05896"/>
    <w:rsid w:val="00C12AB8"/>
    <w:rsid w:val="00C15302"/>
    <w:rsid w:val="00C23A5A"/>
    <w:rsid w:val="00C25DBB"/>
    <w:rsid w:val="00C327EE"/>
    <w:rsid w:val="00C353DB"/>
    <w:rsid w:val="00C37F7A"/>
    <w:rsid w:val="00C445B3"/>
    <w:rsid w:val="00C469F6"/>
    <w:rsid w:val="00C50F10"/>
    <w:rsid w:val="00C54BBD"/>
    <w:rsid w:val="00C55386"/>
    <w:rsid w:val="00C70B34"/>
    <w:rsid w:val="00C710EE"/>
    <w:rsid w:val="00C80A1A"/>
    <w:rsid w:val="00C81719"/>
    <w:rsid w:val="00C86141"/>
    <w:rsid w:val="00C927B0"/>
    <w:rsid w:val="00C92C46"/>
    <w:rsid w:val="00C93A32"/>
    <w:rsid w:val="00C97C25"/>
    <w:rsid w:val="00CA0478"/>
    <w:rsid w:val="00CA2806"/>
    <w:rsid w:val="00CA3B65"/>
    <w:rsid w:val="00CA5884"/>
    <w:rsid w:val="00CB0349"/>
    <w:rsid w:val="00CB3275"/>
    <w:rsid w:val="00CC04BD"/>
    <w:rsid w:val="00CC205B"/>
    <w:rsid w:val="00CC362F"/>
    <w:rsid w:val="00CC4904"/>
    <w:rsid w:val="00CC74D5"/>
    <w:rsid w:val="00CC7F56"/>
    <w:rsid w:val="00CD0D02"/>
    <w:rsid w:val="00CD21AF"/>
    <w:rsid w:val="00CE0B92"/>
    <w:rsid w:val="00CE1E95"/>
    <w:rsid w:val="00CE274A"/>
    <w:rsid w:val="00CE3AD8"/>
    <w:rsid w:val="00CF174D"/>
    <w:rsid w:val="00D0414D"/>
    <w:rsid w:val="00D052E6"/>
    <w:rsid w:val="00D06779"/>
    <w:rsid w:val="00D10DB4"/>
    <w:rsid w:val="00D11F48"/>
    <w:rsid w:val="00D207BF"/>
    <w:rsid w:val="00D2260B"/>
    <w:rsid w:val="00D25285"/>
    <w:rsid w:val="00D34AD3"/>
    <w:rsid w:val="00D402BD"/>
    <w:rsid w:val="00D43B07"/>
    <w:rsid w:val="00D4507C"/>
    <w:rsid w:val="00D472F6"/>
    <w:rsid w:val="00D500A7"/>
    <w:rsid w:val="00D51D90"/>
    <w:rsid w:val="00D64305"/>
    <w:rsid w:val="00D67FCC"/>
    <w:rsid w:val="00D70555"/>
    <w:rsid w:val="00D70A3E"/>
    <w:rsid w:val="00D71B40"/>
    <w:rsid w:val="00D727A5"/>
    <w:rsid w:val="00D7672B"/>
    <w:rsid w:val="00DA58C2"/>
    <w:rsid w:val="00DA5D58"/>
    <w:rsid w:val="00DA6F9A"/>
    <w:rsid w:val="00DB1B02"/>
    <w:rsid w:val="00DB6026"/>
    <w:rsid w:val="00DC046C"/>
    <w:rsid w:val="00DC46F3"/>
    <w:rsid w:val="00DC7026"/>
    <w:rsid w:val="00DC7F37"/>
    <w:rsid w:val="00DE113C"/>
    <w:rsid w:val="00DE4EB2"/>
    <w:rsid w:val="00DE5BD2"/>
    <w:rsid w:val="00DF01CB"/>
    <w:rsid w:val="00DF7812"/>
    <w:rsid w:val="00E208AE"/>
    <w:rsid w:val="00E22B5A"/>
    <w:rsid w:val="00E23C4D"/>
    <w:rsid w:val="00E307DD"/>
    <w:rsid w:val="00E31C89"/>
    <w:rsid w:val="00E341E0"/>
    <w:rsid w:val="00E42FBE"/>
    <w:rsid w:val="00E44985"/>
    <w:rsid w:val="00E47595"/>
    <w:rsid w:val="00E56DF7"/>
    <w:rsid w:val="00E57DBB"/>
    <w:rsid w:val="00E65E76"/>
    <w:rsid w:val="00E67A61"/>
    <w:rsid w:val="00E7331A"/>
    <w:rsid w:val="00E764D2"/>
    <w:rsid w:val="00E827B7"/>
    <w:rsid w:val="00E93139"/>
    <w:rsid w:val="00E97734"/>
    <w:rsid w:val="00EA41DF"/>
    <w:rsid w:val="00EC2701"/>
    <w:rsid w:val="00EC701C"/>
    <w:rsid w:val="00ED493E"/>
    <w:rsid w:val="00EE144C"/>
    <w:rsid w:val="00EE2813"/>
    <w:rsid w:val="00EE53E6"/>
    <w:rsid w:val="00EF09D6"/>
    <w:rsid w:val="00EF20EA"/>
    <w:rsid w:val="00EF3272"/>
    <w:rsid w:val="00EF5CA3"/>
    <w:rsid w:val="00EF7C84"/>
    <w:rsid w:val="00F01152"/>
    <w:rsid w:val="00F017E1"/>
    <w:rsid w:val="00F1215F"/>
    <w:rsid w:val="00F13AB0"/>
    <w:rsid w:val="00F14A5B"/>
    <w:rsid w:val="00F153C9"/>
    <w:rsid w:val="00F210AF"/>
    <w:rsid w:val="00F21E75"/>
    <w:rsid w:val="00F22B26"/>
    <w:rsid w:val="00F23D2E"/>
    <w:rsid w:val="00F23F3F"/>
    <w:rsid w:val="00F32E87"/>
    <w:rsid w:val="00F42963"/>
    <w:rsid w:val="00F47B70"/>
    <w:rsid w:val="00F5161D"/>
    <w:rsid w:val="00F60590"/>
    <w:rsid w:val="00F60C6C"/>
    <w:rsid w:val="00F63300"/>
    <w:rsid w:val="00F77649"/>
    <w:rsid w:val="00F8778B"/>
    <w:rsid w:val="00F93768"/>
    <w:rsid w:val="00F93DEB"/>
    <w:rsid w:val="00FA1389"/>
    <w:rsid w:val="00FA1E6E"/>
    <w:rsid w:val="00FA5211"/>
    <w:rsid w:val="00FB1278"/>
    <w:rsid w:val="00FB37E1"/>
    <w:rsid w:val="00FB7EE6"/>
    <w:rsid w:val="00FC0529"/>
    <w:rsid w:val="00FC2253"/>
    <w:rsid w:val="00FC5857"/>
    <w:rsid w:val="00FC63FB"/>
    <w:rsid w:val="00FC66E6"/>
    <w:rsid w:val="00FD3556"/>
    <w:rsid w:val="00FE02AA"/>
    <w:rsid w:val="00FE680C"/>
    <w:rsid w:val="00FF054B"/>
    <w:rsid w:val="00FF3EFF"/>
    <w:rsid w:val="00FF3F47"/>
    <w:rsid w:val="00FF46CD"/>
    <w:rsid w:val="00FF53FC"/>
    <w:rsid w:val="00FF55B5"/>
    <w:rsid w:val="00FF6C23"/>
    <w:rsid w:val="1349016D"/>
    <w:rsid w:val="1D9D585A"/>
    <w:rsid w:val="31CD2942"/>
    <w:rsid w:val="515F7B5F"/>
    <w:rsid w:val="573D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rFonts w:ascii="Times New Roman" w:eastAsia="仿宋_GB2312" w:hAnsi="Times New Roman" w:cs="Times New Roman"/>
      <w:spacing w:val="10"/>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Pr>
      <w:b/>
      <w:bCs/>
    </w:rPr>
  </w:style>
  <w:style w:type="character" w:styleId="a9">
    <w:name w:val="Strong"/>
    <w:basedOn w:val="a0"/>
    <w:uiPriority w:val="22"/>
    <w:qFormat/>
    <w:rPr>
      <w:b/>
      <w:bCs/>
    </w:rPr>
  </w:style>
  <w:style w:type="character" w:styleId="aa">
    <w:name w:val="FollowedHyperlink"/>
    <w:basedOn w:val="a0"/>
    <w:uiPriority w:val="99"/>
    <w:semiHidden/>
    <w:unhideWhenUsed/>
    <w:qFormat/>
    <w:rPr>
      <w:color w:val="800080"/>
      <w:sz w:val="20"/>
      <w:szCs w:val="20"/>
      <w:u w:val="single"/>
    </w:rPr>
  </w:style>
  <w:style w:type="character" w:styleId="ab">
    <w:name w:val="Hyperlink"/>
    <w:basedOn w:val="a0"/>
    <w:uiPriority w:val="99"/>
    <w:semiHidden/>
    <w:unhideWhenUsed/>
    <w:qFormat/>
    <w:rPr>
      <w:color w:val="0000FF"/>
      <w:sz w:val="20"/>
      <w:szCs w:val="20"/>
      <w:u w:val="single"/>
    </w:rPr>
  </w:style>
  <w:style w:type="character" w:styleId="ac">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qFormat/>
    <w:rPr>
      <w:rFonts w:ascii="Times New Roman" w:eastAsia="宋体" w:hAnsi="Times New Roman" w:cs="Times New Roman"/>
      <w:sz w:val="18"/>
      <w:szCs w:val="18"/>
    </w:rPr>
  </w:style>
  <w:style w:type="character" w:customStyle="1" w:styleId="Char1">
    <w:name w:val="页脚 Char"/>
    <w:basedOn w:val="a0"/>
    <w:link w:val="a5"/>
    <w:uiPriority w:val="99"/>
    <w:qFormat/>
    <w:rPr>
      <w:sz w:val="18"/>
      <w:szCs w:val="18"/>
    </w:rPr>
  </w:style>
  <w:style w:type="paragraph" w:customStyle="1" w:styleId="ad">
    <w:name w:val="首行缩进"/>
    <w:basedOn w:val="a"/>
    <w:qFormat/>
    <w:pPr>
      <w:ind w:firstLineChars="200" w:firstLine="480"/>
    </w:pPr>
    <w:rPr>
      <w:rFonts w:ascii="Calibri" w:eastAsia="仿宋" w:hAnsi="Calibri" w:cs="Times New Roman"/>
      <w:sz w:val="28"/>
      <w:lang w:val="zh-CN"/>
    </w:rPr>
  </w:style>
  <w:style w:type="paragraph" w:styleId="ae">
    <w:name w:val="List Paragraph"/>
    <w:basedOn w:val="a"/>
    <w:uiPriority w:val="34"/>
    <w:qFormat/>
    <w:pPr>
      <w:ind w:firstLineChars="200" w:firstLine="420"/>
    </w:pPr>
  </w:style>
  <w:style w:type="character" w:customStyle="1" w:styleId="Char0">
    <w:name w:val="批注框文本 Char"/>
    <w:basedOn w:val="a0"/>
    <w:link w:val="a4"/>
    <w:uiPriority w:val="99"/>
    <w:semiHidden/>
    <w:rPr>
      <w:rFonts w:ascii="Times New Roman" w:eastAsia="仿宋_GB2312" w:hAnsi="Times New Roman" w:cs="Times New Roman"/>
      <w:spacing w:val="10"/>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8"/>
    <w:uiPriority w:val="99"/>
    <w:semiHidden/>
    <w:qFormat/>
    <w:rPr>
      <w:b/>
      <w:bCs/>
    </w:rPr>
  </w:style>
  <w:style w:type="character" w:customStyle="1" w:styleId="1Char">
    <w:name w:val="标题 1 Char"/>
    <w:basedOn w:val="a0"/>
    <w:link w:val="1"/>
    <w:uiPriority w:val="9"/>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rFonts w:ascii="Times New Roman" w:eastAsia="仿宋_GB2312" w:hAnsi="Times New Roman" w:cs="Times New Roman"/>
      <w:spacing w:val="10"/>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Pr>
      <w:b/>
      <w:bCs/>
    </w:rPr>
  </w:style>
  <w:style w:type="character" w:styleId="a9">
    <w:name w:val="Strong"/>
    <w:basedOn w:val="a0"/>
    <w:uiPriority w:val="22"/>
    <w:qFormat/>
    <w:rPr>
      <w:b/>
      <w:bCs/>
    </w:rPr>
  </w:style>
  <w:style w:type="character" w:styleId="aa">
    <w:name w:val="FollowedHyperlink"/>
    <w:basedOn w:val="a0"/>
    <w:uiPriority w:val="99"/>
    <w:semiHidden/>
    <w:unhideWhenUsed/>
    <w:qFormat/>
    <w:rPr>
      <w:color w:val="800080"/>
      <w:sz w:val="20"/>
      <w:szCs w:val="20"/>
      <w:u w:val="single"/>
    </w:rPr>
  </w:style>
  <w:style w:type="character" w:styleId="ab">
    <w:name w:val="Hyperlink"/>
    <w:basedOn w:val="a0"/>
    <w:uiPriority w:val="99"/>
    <w:semiHidden/>
    <w:unhideWhenUsed/>
    <w:qFormat/>
    <w:rPr>
      <w:color w:val="0000FF"/>
      <w:sz w:val="20"/>
      <w:szCs w:val="20"/>
      <w:u w:val="single"/>
    </w:rPr>
  </w:style>
  <w:style w:type="character" w:styleId="ac">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qFormat/>
    <w:rPr>
      <w:rFonts w:ascii="Times New Roman" w:eastAsia="宋体" w:hAnsi="Times New Roman" w:cs="Times New Roman"/>
      <w:sz w:val="18"/>
      <w:szCs w:val="18"/>
    </w:rPr>
  </w:style>
  <w:style w:type="character" w:customStyle="1" w:styleId="Char1">
    <w:name w:val="页脚 Char"/>
    <w:basedOn w:val="a0"/>
    <w:link w:val="a5"/>
    <w:uiPriority w:val="99"/>
    <w:qFormat/>
    <w:rPr>
      <w:sz w:val="18"/>
      <w:szCs w:val="18"/>
    </w:rPr>
  </w:style>
  <w:style w:type="paragraph" w:customStyle="1" w:styleId="ad">
    <w:name w:val="首行缩进"/>
    <w:basedOn w:val="a"/>
    <w:qFormat/>
    <w:pPr>
      <w:ind w:firstLineChars="200" w:firstLine="480"/>
    </w:pPr>
    <w:rPr>
      <w:rFonts w:ascii="Calibri" w:eastAsia="仿宋" w:hAnsi="Calibri" w:cs="Times New Roman"/>
      <w:sz w:val="28"/>
      <w:lang w:val="zh-CN"/>
    </w:rPr>
  </w:style>
  <w:style w:type="paragraph" w:styleId="ae">
    <w:name w:val="List Paragraph"/>
    <w:basedOn w:val="a"/>
    <w:uiPriority w:val="34"/>
    <w:qFormat/>
    <w:pPr>
      <w:ind w:firstLineChars="200" w:firstLine="420"/>
    </w:pPr>
  </w:style>
  <w:style w:type="character" w:customStyle="1" w:styleId="Char0">
    <w:name w:val="批注框文本 Char"/>
    <w:basedOn w:val="a0"/>
    <w:link w:val="a4"/>
    <w:uiPriority w:val="99"/>
    <w:semiHidden/>
    <w:rPr>
      <w:rFonts w:ascii="Times New Roman" w:eastAsia="仿宋_GB2312" w:hAnsi="Times New Roman" w:cs="Times New Roman"/>
      <w:spacing w:val="10"/>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8"/>
    <w:uiPriority w:val="99"/>
    <w:semiHidden/>
    <w:qFormat/>
    <w:rPr>
      <w:b/>
      <w:bCs/>
    </w:rPr>
  </w:style>
  <w:style w:type="character" w:customStyle="1" w:styleId="1Char">
    <w:name w:val="标题 1 Char"/>
    <w:basedOn w:val="a0"/>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084D5-F61A-4D15-B426-7ED44E4D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363</Words>
  <Characters>2072</Characters>
  <Application>Microsoft Office Word</Application>
  <DocSecurity>0</DocSecurity>
  <Lines>17</Lines>
  <Paragraphs>4</Paragraphs>
  <ScaleCrop>false</ScaleCrop>
  <Company>DELL</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30</cp:revision>
  <dcterms:created xsi:type="dcterms:W3CDTF">2023-04-18T00:45:00Z</dcterms:created>
  <dcterms:modified xsi:type="dcterms:W3CDTF">2023-04-20T07:28:00Z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DC64633C67F342E9BB07BB5526344535_12</vt:lpwstr>
  </property>
</Properties>
</file>