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sz w:val="28"/>
          <w:szCs w:val="28"/>
          <w:lang w:val="en-US" w:eastAsia="zh-CN"/>
        </w:rPr>
      </w:pPr>
      <w:r>
        <w:rPr>
          <w:rFonts w:hint="eastAsia" w:ascii="宋体" w:hAnsi="宋体"/>
          <w:sz w:val="28"/>
          <w:szCs w:val="28"/>
          <w:lang w:val="en-US" w:eastAsia="zh-CN"/>
        </w:rPr>
        <w:t>附件</w:t>
      </w:r>
    </w:p>
    <w:p>
      <w:pPr>
        <w:spacing w:line="360" w:lineRule="auto"/>
        <w:jc w:val="center"/>
        <w:rPr>
          <w:rFonts w:hint="eastAsia"/>
          <w:b/>
          <w:sz w:val="44"/>
          <w:szCs w:val="44"/>
        </w:rPr>
      </w:pPr>
    </w:p>
    <w:p>
      <w:pPr>
        <w:spacing w:line="360" w:lineRule="auto"/>
        <w:jc w:val="center"/>
        <w:rPr>
          <w:rFonts w:hint="eastAsia"/>
          <w:b/>
          <w:sz w:val="44"/>
          <w:szCs w:val="44"/>
        </w:rPr>
      </w:pPr>
      <w:r>
        <w:rPr>
          <w:rFonts w:hint="eastAsia"/>
          <w:b/>
          <w:sz w:val="44"/>
          <w:szCs w:val="44"/>
        </w:rPr>
        <w:t>南方医科大学深圳口腔医院（坪山）污水处理系统运营服务项目基本情况及需求</w:t>
      </w:r>
    </w:p>
    <w:p>
      <w:pPr>
        <w:spacing w:line="360" w:lineRule="auto"/>
        <w:jc w:val="center"/>
        <w:rPr>
          <w:rFonts w:hint="eastAsia"/>
          <w:b/>
          <w:sz w:val="44"/>
          <w:szCs w:val="44"/>
          <w:lang w:val="en-US" w:eastAsia="zh-CN"/>
        </w:rPr>
      </w:pPr>
    </w:p>
    <w:p>
      <w:pPr>
        <w:numPr>
          <w:ilvl w:val="0"/>
          <w:numId w:val="1"/>
        </w:numPr>
        <w:snapToGrid w:val="0"/>
        <w:spacing w:line="480" w:lineRule="auto"/>
        <w:rPr>
          <w:rFonts w:hint="eastAsia" w:ascii="宋体" w:hAnsi="宋体"/>
          <w:sz w:val="24"/>
          <w:szCs w:val="24"/>
        </w:rPr>
      </w:pPr>
      <w:r>
        <w:rPr>
          <w:rFonts w:hint="eastAsia" w:ascii="宋体" w:hAnsi="宋体"/>
          <w:sz w:val="24"/>
          <w:szCs w:val="24"/>
        </w:rPr>
        <w:t>项目简介：</w:t>
      </w:r>
    </w:p>
    <w:p>
      <w:pPr>
        <w:numPr>
          <w:numId w:val="0"/>
        </w:numPr>
        <w:snapToGrid w:val="0"/>
        <w:spacing w:line="480" w:lineRule="auto"/>
        <w:ind w:firstLine="480" w:firstLineChars="200"/>
        <w:rPr>
          <w:rFonts w:hint="eastAsia" w:ascii="宋体" w:hAnsi="宋体"/>
          <w:sz w:val="24"/>
          <w:szCs w:val="24"/>
        </w:rPr>
      </w:pPr>
      <w:r>
        <w:rPr>
          <w:rFonts w:hint="eastAsia" w:ascii="宋体" w:hAnsi="宋体"/>
          <w:sz w:val="24"/>
          <w:szCs w:val="24"/>
        </w:rPr>
        <w:t xml:space="preserve"> 南方医科大学深圳口腔医院（坪山）污水处理系统。地理位置位于坪山东纵路143号。产生的污水主要是医疗废水和生活废水，废水含有一定的细 菌、SS、病毒、寄生虫卵等有害物质。需处理后排放。原有设施污水设计处理能力 80 吨每天，按 16 小时处理，每小时处理约 5 方水量。</w:t>
      </w:r>
    </w:p>
    <w:p>
      <w:pPr>
        <w:snapToGrid w:val="0"/>
        <w:spacing w:line="480" w:lineRule="auto"/>
        <w:rPr>
          <w:rFonts w:hint="eastAsia" w:ascii="宋体" w:hAnsi="宋体"/>
          <w:sz w:val="24"/>
          <w:szCs w:val="24"/>
        </w:rPr>
      </w:pPr>
      <w:r>
        <w:rPr>
          <w:rFonts w:hint="eastAsia" w:ascii="宋体" w:hAnsi="宋体"/>
          <w:sz w:val="24"/>
          <w:szCs w:val="24"/>
        </w:rPr>
        <w:t>主要设备：PLC 控制系统、提升泵、 鼓风机、污泥回流泵、污泥泵、格栅机、搅拌机、加药泵、 空压机、压滤机、次氯酸钠消毒控制系统、自动监测系统等。</w:t>
      </w:r>
    </w:p>
    <w:p>
      <w:pPr>
        <w:snapToGrid w:val="0"/>
        <w:spacing w:line="480" w:lineRule="auto"/>
        <w:rPr>
          <w:rFonts w:hint="eastAsia" w:ascii="宋体" w:hAnsi="宋体"/>
          <w:sz w:val="24"/>
          <w:szCs w:val="24"/>
        </w:rPr>
      </w:pPr>
      <w:r>
        <w:rPr>
          <w:rFonts w:hint="eastAsia" w:ascii="宋体" w:hAnsi="宋体"/>
          <w:sz w:val="24"/>
          <w:szCs w:val="24"/>
        </w:rPr>
        <w:t>废水处理工艺：格栅——调节——混凝反应——沉淀——消毒——排放</w:t>
      </w:r>
    </w:p>
    <w:p>
      <w:pPr>
        <w:snapToGrid w:val="0"/>
        <w:spacing w:line="480" w:lineRule="auto"/>
        <w:rPr>
          <w:rFonts w:hint="eastAsia" w:ascii="宋体" w:hAnsi="宋体"/>
          <w:sz w:val="24"/>
          <w:szCs w:val="24"/>
        </w:rPr>
      </w:pPr>
      <w:r>
        <w:rPr>
          <w:rFonts w:hint="eastAsia" w:ascii="宋体" w:hAnsi="宋体"/>
          <w:sz w:val="24"/>
          <w:szCs w:val="24"/>
        </w:rPr>
        <w:t>二、勘察邀请：</w:t>
      </w:r>
    </w:p>
    <w:p>
      <w:pPr>
        <w:snapToGrid w:val="0"/>
        <w:spacing w:line="480" w:lineRule="auto"/>
        <w:ind w:firstLine="482" w:firstLineChars="200"/>
        <w:rPr>
          <w:rFonts w:hint="eastAsia" w:ascii="宋体" w:hAnsi="宋体"/>
          <w:sz w:val="24"/>
          <w:szCs w:val="24"/>
        </w:rPr>
      </w:pPr>
      <w:r>
        <w:rPr>
          <w:rFonts w:hint="eastAsia" w:ascii="宋体" w:hAnsi="宋体"/>
          <w:b/>
          <w:bCs/>
          <w:sz w:val="24"/>
          <w:szCs w:val="24"/>
        </w:rPr>
        <w:t>我院污水站目前处于正常运行状态，水质在线分析仪暂时停用。如遇生态部门要求联网则随时联网，且该部分设备包含在污水站整体的运营服务中</w:t>
      </w:r>
      <w:r>
        <w:rPr>
          <w:rFonts w:hint="eastAsia" w:ascii="宋体" w:hAnsi="宋体"/>
          <w:sz w:val="24"/>
          <w:szCs w:val="24"/>
        </w:rPr>
        <w:t>。</w:t>
      </w:r>
    </w:p>
    <w:p>
      <w:pPr>
        <w:snapToGrid w:val="0"/>
        <w:spacing w:line="480" w:lineRule="auto"/>
        <w:rPr>
          <w:rFonts w:hint="eastAsia" w:ascii="宋体" w:hAnsi="宋体"/>
          <w:sz w:val="24"/>
          <w:szCs w:val="24"/>
        </w:rPr>
      </w:pPr>
      <w:r>
        <w:rPr>
          <w:rFonts w:hint="eastAsia" w:ascii="宋体" w:hAnsi="宋体"/>
          <w:sz w:val="24"/>
          <w:szCs w:val="24"/>
        </w:rPr>
        <w:t>本次针对污水站整体运营服务邀请具备技术能力的单位进行勘察报价。</w:t>
      </w:r>
    </w:p>
    <w:p>
      <w:pPr>
        <w:numPr>
          <w:ilvl w:val="0"/>
          <w:numId w:val="1"/>
        </w:numPr>
        <w:snapToGrid w:val="0"/>
        <w:spacing w:line="480" w:lineRule="auto"/>
        <w:ind w:left="0" w:leftChars="0" w:firstLine="0" w:firstLineChars="0"/>
        <w:rPr>
          <w:rFonts w:hint="eastAsia" w:ascii="宋体" w:hAnsi="宋体"/>
          <w:sz w:val="24"/>
          <w:szCs w:val="24"/>
        </w:rPr>
      </w:pPr>
      <w:r>
        <w:rPr>
          <w:rFonts w:hint="eastAsia" w:ascii="宋体" w:hAnsi="宋体"/>
          <w:sz w:val="24"/>
          <w:szCs w:val="24"/>
        </w:rPr>
        <w:t>服务范围</w:t>
      </w:r>
      <w:r>
        <w:rPr>
          <w:rFonts w:hint="eastAsia" w:ascii="宋体" w:hAnsi="宋体"/>
          <w:sz w:val="24"/>
          <w:szCs w:val="24"/>
          <w:lang w:val="en-US" w:eastAsia="zh-CN"/>
        </w:rPr>
        <w:t>及要求</w:t>
      </w:r>
      <w:r>
        <w:rPr>
          <w:rFonts w:hint="eastAsia" w:ascii="宋体" w:hAnsi="宋体"/>
          <w:sz w:val="24"/>
          <w:szCs w:val="24"/>
        </w:rPr>
        <w:t>：</w:t>
      </w:r>
    </w:p>
    <w:p>
      <w:pPr>
        <w:snapToGrid w:val="0"/>
        <w:spacing w:line="480" w:lineRule="auto"/>
        <w:ind w:firstLine="480" w:firstLineChars="200"/>
        <w:rPr>
          <w:rFonts w:hint="default" w:ascii="宋体" w:hAnsi="宋体"/>
          <w:sz w:val="24"/>
          <w:szCs w:val="24"/>
          <w:lang w:val="en-US" w:eastAsia="zh-CN"/>
        </w:rPr>
      </w:pPr>
      <w:r>
        <w:rPr>
          <w:rFonts w:hint="eastAsia" w:ascii="宋体" w:hAnsi="宋体"/>
          <w:sz w:val="24"/>
          <w:szCs w:val="24"/>
          <w:lang w:val="en-US" w:eastAsia="zh-CN"/>
        </w:rPr>
        <w:t>污水站整体管理，包括设备巡检、药剂采购添加、物资整理归拢、设备日常检修、运行记录登记归档、水和气监测、整改落实到位、环保卫生事务对接等跟污水站与之相关的所有事务，具体为：</w:t>
      </w:r>
    </w:p>
    <w:p>
      <w:pPr>
        <w:numPr>
          <w:numId w:val="0"/>
        </w:numPr>
        <w:snapToGrid w:val="0"/>
        <w:spacing w:line="480" w:lineRule="auto"/>
        <w:ind w:leftChars="0"/>
        <w:rPr>
          <w:rFonts w:hint="eastAsia" w:ascii="宋体" w:hAnsi="宋体"/>
          <w:sz w:val="24"/>
          <w:szCs w:val="24"/>
        </w:rPr>
      </w:pPr>
    </w:p>
    <w:p>
      <w:pPr>
        <w:snapToGrid w:val="0"/>
        <w:spacing w:line="480" w:lineRule="auto"/>
        <w:rPr>
          <w:rFonts w:hint="eastAsia" w:ascii="宋体" w:hAnsi="宋体"/>
          <w:sz w:val="24"/>
          <w:szCs w:val="24"/>
        </w:rPr>
      </w:pPr>
      <w:r>
        <w:rPr>
          <w:rFonts w:hint="eastAsia" w:ascii="宋体" w:hAnsi="宋体"/>
          <w:sz w:val="24"/>
          <w:szCs w:val="24"/>
        </w:rPr>
        <w:t>（一）托管范围：综合污水处理站、口腔污水处理站、核医学污水处理站、在线监测设备。</w:t>
      </w:r>
    </w:p>
    <w:p>
      <w:pPr>
        <w:snapToGrid w:val="0"/>
        <w:spacing w:line="480" w:lineRule="auto"/>
        <w:rPr>
          <w:rFonts w:hint="default" w:ascii="宋体" w:hAnsi="宋体" w:eastAsiaTheme="minorEastAsia"/>
          <w:b w:val="0"/>
          <w:bCs/>
          <w:sz w:val="24"/>
          <w:szCs w:val="24"/>
          <w:lang w:val="en-US" w:eastAsia="zh-CN"/>
        </w:rPr>
      </w:pPr>
      <w:r>
        <w:rPr>
          <w:rFonts w:hint="eastAsia" w:ascii="宋体" w:hAnsi="宋体"/>
          <w:sz w:val="24"/>
          <w:szCs w:val="24"/>
          <w:lang w:val="en-US" w:eastAsia="zh-CN"/>
        </w:rPr>
        <w:t>A:</w:t>
      </w:r>
      <w:r>
        <w:rPr>
          <w:rFonts w:hint="eastAsia" w:ascii="宋体" w:hAnsi="宋体" w:eastAsia="宋体"/>
          <w:b w:val="0"/>
          <w:bCs/>
          <w:sz w:val="24"/>
          <w:szCs w:val="24"/>
        </w:rPr>
        <w:t>水处理设备部分</w:t>
      </w:r>
    </w:p>
    <w:p>
      <w:pPr>
        <w:pStyle w:val="4"/>
        <w:snapToGrid w:val="0"/>
        <w:spacing w:line="480" w:lineRule="auto"/>
        <w:ind w:firstLine="487" w:firstLineChars="203"/>
        <w:rPr>
          <w:rFonts w:hint="eastAsia" w:ascii="宋体" w:hAnsi="宋体" w:eastAsia="宋体"/>
          <w:sz w:val="24"/>
          <w:szCs w:val="24"/>
        </w:rPr>
      </w:pPr>
      <w:r>
        <w:rPr>
          <w:rFonts w:hint="eastAsia" w:ascii="宋体" w:hAnsi="宋体" w:eastAsia="宋体" w:cs="宋体"/>
          <w:sz w:val="24"/>
          <w:szCs w:val="24"/>
        </w:rPr>
        <w:t>⑴</w:t>
      </w:r>
      <w:r>
        <w:rPr>
          <w:rFonts w:hint="eastAsia" w:ascii="宋体" w:hAnsi="宋体" w:eastAsia="宋体"/>
          <w:sz w:val="24"/>
          <w:szCs w:val="24"/>
        </w:rPr>
        <w:t>提供废水处理过程中各项废水处理设施、设备的维修、维护、保养、清洁工作。</w:t>
      </w:r>
    </w:p>
    <w:p>
      <w:pPr>
        <w:pStyle w:val="4"/>
        <w:snapToGrid w:val="0"/>
        <w:spacing w:line="480" w:lineRule="auto"/>
        <w:ind w:firstLine="470" w:firstLineChars="196"/>
        <w:rPr>
          <w:rFonts w:ascii="宋体" w:hAnsi="宋体" w:eastAsia="宋体"/>
          <w:sz w:val="24"/>
          <w:szCs w:val="24"/>
        </w:rPr>
      </w:pPr>
      <w:r>
        <w:rPr>
          <w:rFonts w:hint="eastAsia" w:ascii="宋体" w:hAnsi="宋体" w:eastAsia="宋体" w:cs="宋体"/>
          <w:sz w:val="24"/>
          <w:szCs w:val="24"/>
        </w:rPr>
        <w:t>⑵</w:t>
      </w:r>
      <w:r>
        <w:rPr>
          <w:rFonts w:hint="eastAsia" w:ascii="宋体" w:hAnsi="宋体" w:eastAsia="宋体"/>
          <w:sz w:val="24"/>
          <w:szCs w:val="24"/>
        </w:rPr>
        <w:t>确保设备运行正常、数据真实，保证PH值、总余氯值、COD、粪大肠总群等数据在环保监测允许范围内，严格执行环保部门所规定的排放标准，从排放口达标排放，若因设备维护、维修、检查等工作不到位，造成PH值、总余氯值、COD、粪大肠总群等污染物等数据不符合环保部门规定的排放标准而导致环保部门处罚的责任由乙方负责。甲方若为此产生经济损失包括但不限于罚款、罚金等，甲方有权向乙方进行全额追索。</w:t>
      </w:r>
    </w:p>
    <w:p>
      <w:pPr>
        <w:pStyle w:val="4"/>
        <w:snapToGrid w:val="0"/>
        <w:spacing w:line="480" w:lineRule="auto"/>
        <w:ind w:firstLine="487" w:firstLineChars="203"/>
        <w:rPr>
          <w:rFonts w:hint="eastAsia" w:ascii="宋体" w:hAnsi="宋体" w:eastAsia="宋体"/>
          <w:sz w:val="24"/>
          <w:szCs w:val="24"/>
        </w:rPr>
      </w:pPr>
      <w:r>
        <w:rPr>
          <w:rFonts w:hint="eastAsia" w:ascii="宋体" w:hAnsi="宋体" w:eastAsia="宋体" w:cs="宋体"/>
          <w:sz w:val="24"/>
          <w:szCs w:val="24"/>
        </w:rPr>
        <w:t>⑶</w:t>
      </w:r>
      <w:r>
        <w:rPr>
          <w:rFonts w:hint="eastAsia" w:ascii="宋体" w:hAnsi="宋体" w:eastAsia="宋体"/>
          <w:sz w:val="24"/>
          <w:szCs w:val="24"/>
        </w:rPr>
        <w:t>严格按国家有关法律法规进行作业，负责废水处理后的达标排放、环保监测等事宜。</w:t>
      </w:r>
    </w:p>
    <w:p>
      <w:pPr>
        <w:pStyle w:val="4"/>
        <w:snapToGrid w:val="0"/>
        <w:spacing w:line="480" w:lineRule="auto"/>
        <w:ind w:firstLine="487" w:firstLineChars="203"/>
        <w:rPr>
          <w:rFonts w:hint="eastAsia" w:ascii="宋体" w:hAnsi="宋体" w:eastAsia="宋体"/>
          <w:sz w:val="24"/>
          <w:szCs w:val="24"/>
        </w:rPr>
      </w:pPr>
      <w:r>
        <w:rPr>
          <w:rFonts w:hint="eastAsia" w:ascii="宋体" w:hAnsi="宋体" w:eastAsia="宋体" w:cs="宋体"/>
          <w:sz w:val="24"/>
          <w:szCs w:val="24"/>
        </w:rPr>
        <w:t>⑷</w:t>
      </w:r>
      <w:r>
        <w:rPr>
          <w:rFonts w:hint="eastAsia" w:ascii="宋体" w:hAnsi="宋体" w:eastAsia="宋体"/>
          <w:sz w:val="24"/>
          <w:szCs w:val="24"/>
        </w:rPr>
        <w:t>在运营过程中必须以“安全第一、质量第一”为宗旨，严格按照设备的操作规程进行运营操作，保持各控制柜，配电箱内设备安全、可靠、干净、整齐。</w:t>
      </w:r>
    </w:p>
    <w:p>
      <w:pPr>
        <w:pStyle w:val="4"/>
        <w:snapToGrid w:val="0"/>
        <w:spacing w:line="480" w:lineRule="auto"/>
        <w:ind w:firstLine="487" w:firstLineChars="203"/>
        <w:rPr>
          <w:rFonts w:hint="eastAsia" w:ascii="宋体" w:hAnsi="宋体" w:eastAsia="宋体"/>
          <w:sz w:val="24"/>
          <w:szCs w:val="24"/>
        </w:rPr>
      </w:pPr>
      <w:r>
        <w:rPr>
          <w:rFonts w:hint="eastAsia" w:ascii="宋体" w:hAnsi="宋体" w:eastAsia="宋体" w:cs="宋体"/>
          <w:sz w:val="24"/>
          <w:szCs w:val="24"/>
        </w:rPr>
        <w:t>⑸</w:t>
      </w:r>
      <w:r>
        <w:rPr>
          <w:rFonts w:hint="eastAsia" w:ascii="宋体" w:hAnsi="宋体" w:eastAsia="宋体"/>
          <w:sz w:val="24"/>
          <w:szCs w:val="24"/>
        </w:rPr>
        <w:t xml:space="preserve"> 制定相应的废水处理操作规程并严格执行该操作规程。</w:t>
      </w:r>
    </w:p>
    <w:p>
      <w:pPr>
        <w:pStyle w:val="4"/>
        <w:snapToGrid w:val="0"/>
        <w:spacing w:line="480" w:lineRule="auto"/>
        <w:ind w:firstLine="487" w:firstLineChars="203"/>
        <w:rPr>
          <w:rFonts w:hint="eastAsia" w:ascii="宋体" w:hAnsi="宋体" w:eastAsia="宋体"/>
          <w:sz w:val="24"/>
          <w:szCs w:val="24"/>
        </w:rPr>
      </w:pPr>
      <w:r>
        <w:rPr>
          <w:rFonts w:hint="eastAsia" w:ascii="宋体" w:hAnsi="宋体" w:eastAsia="宋体" w:cs="宋体"/>
          <w:sz w:val="24"/>
          <w:szCs w:val="24"/>
        </w:rPr>
        <w:t>⑹</w:t>
      </w:r>
      <w:r>
        <w:rPr>
          <w:rFonts w:hint="eastAsia" w:ascii="宋体" w:hAnsi="宋体" w:eastAsia="宋体"/>
          <w:sz w:val="24"/>
          <w:szCs w:val="24"/>
        </w:rPr>
        <w:t>制定详细的设备日常运行、维护、维修细则及检查计划并保证所有设备随时能够正常运行。</w:t>
      </w:r>
    </w:p>
    <w:p>
      <w:pPr>
        <w:pStyle w:val="4"/>
        <w:snapToGrid w:val="0"/>
        <w:spacing w:line="480" w:lineRule="auto"/>
        <w:ind w:firstLine="487" w:firstLineChars="203"/>
        <w:rPr>
          <w:rFonts w:hint="eastAsia" w:ascii="宋体" w:hAnsi="宋体" w:eastAsia="宋体"/>
          <w:sz w:val="24"/>
          <w:szCs w:val="24"/>
        </w:rPr>
      </w:pPr>
      <w:r>
        <w:rPr>
          <w:rFonts w:hint="eastAsia" w:ascii="宋体" w:hAnsi="宋体" w:eastAsia="宋体" w:cs="宋体"/>
          <w:sz w:val="24"/>
          <w:szCs w:val="24"/>
        </w:rPr>
        <w:t>⑺</w:t>
      </w:r>
      <w:r>
        <w:rPr>
          <w:rFonts w:hint="eastAsia" w:ascii="宋体" w:hAnsi="宋体" w:eastAsia="宋体"/>
          <w:sz w:val="24"/>
          <w:szCs w:val="24"/>
        </w:rPr>
        <w:t>认真、及时记录相关运行数据，发现异常及时处理、上报，杜绝直排、偷排现象的发生</w:t>
      </w:r>
      <w:r>
        <w:rPr>
          <w:rFonts w:hint="eastAsia" w:ascii="宋体" w:hAnsi="宋体" w:eastAsia="宋体"/>
          <w:color w:val="0000FF"/>
          <w:sz w:val="24"/>
          <w:szCs w:val="24"/>
        </w:rPr>
        <w:t>，</w:t>
      </w:r>
      <w:r>
        <w:rPr>
          <w:rFonts w:hint="eastAsia" w:ascii="宋体" w:hAnsi="宋体" w:eastAsia="宋体"/>
          <w:sz w:val="24"/>
          <w:szCs w:val="24"/>
        </w:rPr>
        <w:t>平时事故调节池严禁储水，一经发现乙方将承担相应经济处罚。</w:t>
      </w:r>
    </w:p>
    <w:p>
      <w:pPr>
        <w:pStyle w:val="4"/>
        <w:snapToGrid w:val="0"/>
        <w:spacing w:line="480" w:lineRule="auto"/>
        <w:ind w:firstLine="487" w:firstLineChars="203"/>
        <w:rPr>
          <w:rFonts w:hint="eastAsia" w:ascii="宋体" w:hAnsi="宋体" w:eastAsia="宋体"/>
          <w:sz w:val="24"/>
          <w:szCs w:val="24"/>
        </w:rPr>
      </w:pPr>
      <w:r>
        <w:rPr>
          <w:rFonts w:hint="eastAsia" w:ascii="宋体" w:hAnsi="宋体" w:eastAsia="宋体" w:cs="宋体"/>
          <w:sz w:val="24"/>
          <w:szCs w:val="24"/>
        </w:rPr>
        <w:t>⑻</w:t>
      </w:r>
      <w:r>
        <w:rPr>
          <w:rFonts w:hint="eastAsia" w:ascii="宋体" w:hAnsi="宋体" w:eastAsia="宋体"/>
          <w:sz w:val="24"/>
          <w:szCs w:val="24"/>
        </w:rPr>
        <w:t xml:space="preserve"> 如甲方交付处理的污染物种类、浓度、数量发生重大变化，导致处理废水超标的乙方有权立即向环保部门汇报，责任由甲方全部负责。</w:t>
      </w:r>
    </w:p>
    <w:p>
      <w:pPr>
        <w:pStyle w:val="4"/>
        <w:snapToGrid w:val="0"/>
        <w:spacing w:line="480" w:lineRule="auto"/>
        <w:ind w:firstLine="470" w:firstLineChars="196"/>
        <w:rPr>
          <w:rFonts w:hint="eastAsia" w:ascii="宋体" w:hAnsi="宋体" w:eastAsia="宋体"/>
          <w:color w:val="FF0000"/>
          <w:sz w:val="24"/>
          <w:szCs w:val="24"/>
        </w:rPr>
      </w:pPr>
      <w:r>
        <w:rPr>
          <w:rFonts w:hint="eastAsia" w:ascii="宋体" w:hAnsi="宋体" w:eastAsia="宋体" w:cs="宋体"/>
          <w:sz w:val="24"/>
          <w:szCs w:val="24"/>
        </w:rPr>
        <w:t>⑼委托具备CMA或者CNAS资质的单位进行检测悬浮物、沙门氏菌感染、志贺氏菌、PH、余氯、COD、BOD、粪大肠菌群等项目，并出具符合国家法律认可的检测报告</w:t>
      </w:r>
      <w:r>
        <w:rPr>
          <w:rFonts w:hint="eastAsia" w:ascii="宋体" w:hAnsi="宋体" w:eastAsia="宋体" w:cs="宋体"/>
          <w:sz w:val="24"/>
          <w:szCs w:val="24"/>
          <w:lang w:eastAsia="zh-CN"/>
        </w:rPr>
        <w:t>（</w:t>
      </w:r>
      <w:r>
        <w:rPr>
          <w:rFonts w:hint="eastAsia" w:ascii="宋体" w:hAnsi="宋体" w:eastAsia="宋体" w:cs="宋体"/>
          <w:b/>
          <w:bCs/>
          <w:sz w:val="24"/>
          <w:szCs w:val="24"/>
          <w:lang w:val="en-US" w:eastAsia="zh-CN"/>
        </w:rPr>
        <w:t>污水取样与检测需严格按照《</w:t>
      </w:r>
      <w:r>
        <w:rPr>
          <w:rFonts w:hint="eastAsia" w:ascii="宋体" w:hAnsi="宋体" w:eastAsia="宋体" w:cs="宋体"/>
          <w:b/>
          <w:bCs/>
          <w:sz w:val="24"/>
          <w:szCs w:val="24"/>
        </w:rPr>
        <w:t>医疗机构水污染物排放标准</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GB18466-2005</w:t>
      </w:r>
      <w:r>
        <w:rPr>
          <w:rFonts w:hint="eastAsia" w:ascii="宋体" w:hAnsi="宋体" w:eastAsia="宋体" w:cs="宋体"/>
          <w:b/>
          <w:bCs/>
          <w:sz w:val="24"/>
          <w:szCs w:val="24"/>
          <w:lang w:val="en-US" w:eastAsia="zh-CN"/>
        </w:rPr>
        <w:t>）执行，如执行期间更新有关国家标准，则按最新国家标准继续执行</w:t>
      </w:r>
      <w:r>
        <w:rPr>
          <w:rFonts w:hint="eastAsia" w:ascii="宋体" w:hAnsi="宋体" w:eastAsia="宋体" w:cs="宋体"/>
          <w:sz w:val="24"/>
          <w:szCs w:val="24"/>
          <w:lang w:eastAsia="zh-CN"/>
        </w:rPr>
        <w:t>）</w:t>
      </w:r>
      <w:r>
        <w:rPr>
          <w:rFonts w:hint="eastAsia" w:ascii="宋体" w:hAnsi="宋体" w:eastAsia="宋体" w:cs="宋体"/>
          <w:sz w:val="24"/>
          <w:szCs w:val="24"/>
        </w:rPr>
        <w:t>。</w:t>
      </w:r>
    </w:p>
    <w:p>
      <w:pPr>
        <w:pStyle w:val="4"/>
        <w:snapToGrid w:val="0"/>
        <w:spacing w:line="480" w:lineRule="auto"/>
        <w:ind w:firstLine="470" w:firstLineChars="196"/>
        <w:rPr>
          <w:rFonts w:hint="eastAsia" w:ascii="宋体" w:hAnsi="宋体" w:eastAsia="宋体"/>
          <w:sz w:val="24"/>
          <w:szCs w:val="24"/>
        </w:rPr>
      </w:pPr>
      <w:r>
        <w:rPr>
          <w:rFonts w:hint="eastAsia" w:ascii="宋体" w:hAnsi="宋体" w:eastAsia="宋体" w:cs="宋体"/>
          <w:sz w:val="24"/>
          <w:szCs w:val="24"/>
        </w:rPr>
        <w:t>⑽</w:t>
      </w:r>
      <w:r>
        <w:rPr>
          <w:rFonts w:hint="eastAsia" w:ascii="宋体" w:hAnsi="宋体" w:eastAsia="宋体" w:cs="宋体"/>
          <w:b/>
          <w:bCs/>
          <w:sz w:val="24"/>
          <w:szCs w:val="24"/>
          <w:lang w:val="en-US" w:eastAsia="zh-CN"/>
        </w:rPr>
        <w:t>乙方负责更换及维护单件价值500元（不含500元）以下的</w:t>
      </w:r>
      <w:r>
        <w:rPr>
          <w:rFonts w:hint="eastAsia" w:ascii="宋体" w:hAnsi="宋体" w:eastAsia="宋体"/>
          <w:b/>
          <w:bCs/>
          <w:sz w:val="24"/>
          <w:szCs w:val="24"/>
          <w:lang w:val="en-US" w:eastAsia="zh-CN"/>
        </w:rPr>
        <w:t>老化、</w:t>
      </w:r>
      <w:r>
        <w:rPr>
          <w:rFonts w:hint="eastAsia" w:ascii="宋体" w:hAnsi="宋体" w:eastAsia="宋体"/>
          <w:b/>
          <w:bCs/>
          <w:sz w:val="24"/>
          <w:szCs w:val="24"/>
        </w:rPr>
        <w:t>损坏</w:t>
      </w:r>
      <w:r>
        <w:rPr>
          <w:rFonts w:hint="eastAsia" w:ascii="宋体" w:hAnsi="宋体" w:eastAsia="宋体"/>
          <w:b/>
          <w:bCs/>
          <w:sz w:val="24"/>
          <w:szCs w:val="24"/>
          <w:lang w:val="en-US" w:eastAsia="zh-CN"/>
        </w:rPr>
        <w:t>设备及构件</w:t>
      </w:r>
      <w:r>
        <w:rPr>
          <w:rFonts w:hint="eastAsia" w:ascii="宋体" w:hAnsi="宋体" w:eastAsia="宋体"/>
          <w:sz w:val="24"/>
          <w:szCs w:val="24"/>
          <w:lang w:val="en-US" w:eastAsia="zh-CN"/>
        </w:rPr>
        <w:t>，如需更换及维护设备单件价值超过500元（含500），</w:t>
      </w:r>
      <w:r>
        <w:rPr>
          <w:rFonts w:hint="eastAsia" w:ascii="宋体" w:hAnsi="宋体" w:eastAsia="宋体"/>
          <w:sz w:val="24"/>
          <w:szCs w:val="24"/>
        </w:rPr>
        <w:t>乙方</w:t>
      </w:r>
      <w:r>
        <w:rPr>
          <w:rFonts w:hint="eastAsia" w:ascii="宋体" w:hAnsi="宋体" w:eastAsia="宋体"/>
          <w:sz w:val="24"/>
          <w:szCs w:val="24"/>
          <w:lang w:val="en-US" w:eastAsia="zh-CN"/>
        </w:rPr>
        <w:t>需</w:t>
      </w:r>
      <w:r>
        <w:rPr>
          <w:rFonts w:hint="eastAsia" w:ascii="宋体" w:hAnsi="宋体" w:eastAsia="宋体"/>
          <w:sz w:val="24"/>
          <w:szCs w:val="24"/>
        </w:rPr>
        <w:t>以书面形式</w:t>
      </w:r>
      <w:r>
        <w:rPr>
          <w:rFonts w:hint="eastAsia" w:ascii="宋体" w:hAnsi="宋体" w:eastAsia="宋体"/>
          <w:sz w:val="24"/>
          <w:szCs w:val="24"/>
          <w:lang w:val="en-US" w:eastAsia="zh-CN"/>
        </w:rPr>
        <w:t>向甲方</w:t>
      </w:r>
      <w:r>
        <w:rPr>
          <w:rFonts w:hint="eastAsia" w:ascii="宋体" w:hAnsi="宋体" w:eastAsia="宋体"/>
          <w:sz w:val="24"/>
          <w:szCs w:val="24"/>
        </w:rPr>
        <w:t>申报，并写明厂家、规格、型号；如重要设备损坏，需向环保监察部门报告的按环保监察部门规定实行，由乙方向环保监察部门报告备案。</w:t>
      </w:r>
    </w:p>
    <w:p>
      <w:pPr>
        <w:pStyle w:val="4"/>
        <w:snapToGrid w:val="0"/>
        <w:spacing w:line="480" w:lineRule="auto"/>
        <w:ind w:firstLine="470" w:firstLineChars="196"/>
        <w:rPr>
          <w:rFonts w:hint="eastAsia"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11</w:t>
      </w:r>
      <w:r>
        <w:rPr>
          <w:rFonts w:hint="eastAsia" w:ascii="宋体" w:hAnsi="宋体" w:eastAsia="宋体"/>
          <w:sz w:val="24"/>
          <w:szCs w:val="24"/>
          <w:lang w:eastAsia="zh-CN"/>
        </w:rPr>
        <w:t>）</w:t>
      </w:r>
      <w:r>
        <w:rPr>
          <w:rFonts w:hint="eastAsia" w:ascii="宋体" w:hAnsi="宋体" w:eastAsia="宋体"/>
          <w:sz w:val="24"/>
          <w:szCs w:val="24"/>
        </w:rPr>
        <w:t>.</w:t>
      </w:r>
      <w:r>
        <w:rPr>
          <w:rFonts w:hint="eastAsia" w:ascii="宋体" w:hAnsi="宋体" w:eastAsia="宋体" w:cs="宋体"/>
          <w:sz w:val="24"/>
          <w:szCs w:val="24"/>
        </w:rPr>
        <w:t>负责</w:t>
      </w:r>
      <w:r>
        <w:rPr>
          <w:rFonts w:hint="eastAsia" w:ascii="宋体" w:hAnsi="宋体" w:eastAsia="宋体"/>
          <w:sz w:val="24"/>
          <w:szCs w:val="24"/>
        </w:rPr>
        <w:t>污水处理产生的污泥外委专业危险废物处理站处理工作。</w:t>
      </w:r>
    </w:p>
    <w:p>
      <w:pPr>
        <w:pStyle w:val="4"/>
        <w:numPr>
          <w:ilvl w:val="0"/>
          <w:numId w:val="2"/>
        </w:numPr>
        <w:snapToGrid w:val="0"/>
        <w:spacing w:line="480" w:lineRule="auto"/>
        <w:ind w:firstLine="470" w:firstLineChars="196"/>
        <w:rPr>
          <w:rFonts w:hint="eastAsia" w:ascii="宋体" w:hAnsi="宋体" w:eastAsia="宋体" w:cs="宋体"/>
          <w:b w:val="0"/>
          <w:bCs w:val="0"/>
          <w:sz w:val="24"/>
          <w:szCs w:val="24"/>
        </w:rPr>
      </w:pPr>
      <w:r>
        <w:rPr>
          <w:rFonts w:hint="eastAsia" w:ascii="宋体" w:hAnsi="宋体" w:eastAsia="宋体" w:cs="宋体"/>
          <w:b w:val="0"/>
          <w:bCs w:val="0"/>
          <w:sz w:val="24"/>
          <w:szCs w:val="24"/>
        </w:rPr>
        <w:t>在线设备运行部分</w:t>
      </w:r>
    </w:p>
    <w:p>
      <w:pPr>
        <w:pStyle w:val="4"/>
        <w:snapToGrid w:val="0"/>
        <w:spacing w:line="480" w:lineRule="auto"/>
        <w:ind w:firstLine="568" w:firstLineChars="203"/>
        <w:rPr>
          <w:rFonts w:hint="eastAsia" w:ascii="宋体" w:hAnsi="宋体" w:eastAsia="宋体" w:cs="宋体"/>
          <w:sz w:val="24"/>
          <w:szCs w:val="24"/>
        </w:rPr>
      </w:pPr>
      <w:r>
        <w:rPr>
          <w:rFonts w:hint="eastAsia" w:ascii="宋体" w:hAnsi="宋体" w:eastAsia="宋体"/>
          <w:bCs/>
          <w:sz w:val="28"/>
          <w:szCs w:val="28"/>
        </w:rPr>
        <w:t>（</w:t>
      </w:r>
      <w:r>
        <w:rPr>
          <w:rFonts w:hint="eastAsia" w:ascii="宋体" w:hAnsi="宋体" w:eastAsia="宋体" w:cs="宋体"/>
          <w:sz w:val="24"/>
          <w:szCs w:val="24"/>
        </w:rPr>
        <w:t>1）掌握各在线设备之间的工作原理，确保设备正常运作，确保CODcr、余氯值等指标达到环保局规定的排放标准并及时传输数据回市站</w:t>
      </w:r>
      <w:r>
        <w:rPr>
          <w:rFonts w:hint="eastAsia" w:ascii="宋体" w:hAnsi="宋体" w:eastAsia="宋体" w:cs="宋体"/>
          <w:sz w:val="24"/>
          <w:szCs w:val="24"/>
          <w:lang w:val="en-US" w:eastAsia="zh-CN"/>
        </w:rPr>
        <w:t>(根据实际情况开展）</w:t>
      </w:r>
      <w:r>
        <w:rPr>
          <w:rFonts w:hint="eastAsia" w:ascii="宋体" w:hAnsi="宋体" w:eastAsia="宋体" w:cs="宋体"/>
          <w:sz w:val="24"/>
          <w:szCs w:val="24"/>
        </w:rPr>
        <w:t>。</w:t>
      </w:r>
    </w:p>
    <w:p>
      <w:pPr>
        <w:pStyle w:val="4"/>
        <w:snapToGrid w:val="0"/>
        <w:spacing w:line="480" w:lineRule="auto"/>
        <w:ind w:firstLine="487" w:firstLineChars="203"/>
        <w:rPr>
          <w:rFonts w:hint="eastAsia" w:ascii="宋体" w:hAnsi="宋体" w:eastAsia="宋体" w:cs="宋体"/>
          <w:sz w:val="24"/>
          <w:szCs w:val="24"/>
        </w:rPr>
      </w:pPr>
      <w:r>
        <w:rPr>
          <w:rFonts w:hint="eastAsia" w:ascii="宋体" w:hAnsi="宋体" w:eastAsia="宋体" w:cs="宋体"/>
          <w:sz w:val="24"/>
          <w:szCs w:val="24"/>
        </w:rPr>
        <w:t>（2）定时为在线设备添加分析药剂，并随时观察 CODcr在线监测仪、余氯监测仪、PH记录仪，确保设备精准的分析CODcr、余氯和PH，如有异常，及时反馈给乙方技术主管，以便在第一时间进行维护。</w:t>
      </w:r>
    </w:p>
    <w:p>
      <w:pPr>
        <w:pStyle w:val="4"/>
        <w:snapToGrid w:val="0"/>
        <w:spacing w:line="480" w:lineRule="auto"/>
        <w:ind w:firstLine="487" w:firstLineChars="203"/>
        <w:rPr>
          <w:rFonts w:hint="eastAsia" w:ascii="宋体" w:hAnsi="宋体" w:eastAsia="宋体" w:cs="宋体"/>
          <w:sz w:val="24"/>
          <w:szCs w:val="24"/>
        </w:rPr>
      </w:pPr>
      <w:r>
        <w:rPr>
          <w:rFonts w:hint="eastAsia" w:ascii="宋体" w:hAnsi="宋体" w:eastAsia="宋体" w:cs="宋体"/>
          <w:sz w:val="24"/>
          <w:szCs w:val="24"/>
        </w:rPr>
        <w:t>（3）负责不定时巡检在线设备、仪器、分析药剂，确保药剂连续供应且在有效期内。</w:t>
      </w:r>
    </w:p>
    <w:p>
      <w:pPr>
        <w:pStyle w:val="4"/>
        <w:snapToGrid w:val="0"/>
        <w:spacing w:line="480" w:lineRule="auto"/>
        <w:ind w:firstLine="487" w:firstLineChars="203"/>
        <w:rPr>
          <w:rFonts w:hint="eastAsia" w:ascii="宋体" w:hAnsi="宋体" w:eastAsia="宋体" w:cs="宋体"/>
          <w:sz w:val="24"/>
          <w:szCs w:val="24"/>
        </w:rPr>
      </w:pPr>
      <w:r>
        <w:rPr>
          <w:rFonts w:hint="eastAsia" w:ascii="宋体" w:hAnsi="宋体" w:eastAsia="宋体" w:cs="宋体"/>
          <w:sz w:val="24"/>
          <w:szCs w:val="24"/>
        </w:rPr>
        <w:t>（4）配合市站做好污水站排污情况的监测、文件的传递、现场的检查。</w:t>
      </w:r>
    </w:p>
    <w:p>
      <w:pPr>
        <w:pStyle w:val="4"/>
        <w:snapToGrid w:val="0"/>
        <w:spacing w:line="480" w:lineRule="auto"/>
        <w:ind w:firstLine="487" w:firstLineChars="203"/>
        <w:rPr>
          <w:rFonts w:hint="eastAsia" w:ascii="宋体" w:hAnsi="宋体" w:eastAsia="宋体" w:cs="宋体"/>
          <w:sz w:val="24"/>
          <w:szCs w:val="24"/>
        </w:rPr>
      </w:pPr>
      <w:r>
        <w:rPr>
          <w:rFonts w:hint="eastAsia" w:ascii="宋体" w:hAnsi="宋体" w:eastAsia="宋体" w:cs="宋体"/>
          <w:sz w:val="24"/>
          <w:szCs w:val="24"/>
        </w:rPr>
        <w:t>（5）配合市监测站、区监测站各种记录报表的登记和统计。</w:t>
      </w:r>
    </w:p>
    <w:p>
      <w:pPr>
        <w:pStyle w:val="4"/>
        <w:snapToGrid w:val="0"/>
        <w:spacing w:line="480" w:lineRule="auto"/>
        <w:ind w:firstLine="487" w:firstLineChars="203"/>
        <w:rPr>
          <w:rFonts w:hint="eastAsia" w:ascii="宋体" w:hAnsi="宋体" w:eastAsia="宋体" w:cs="宋体"/>
          <w:sz w:val="24"/>
          <w:szCs w:val="24"/>
        </w:rPr>
      </w:pPr>
      <w:r>
        <w:rPr>
          <w:rFonts w:hint="eastAsia" w:ascii="宋体" w:hAnsi="宋体" w:eastAsia="宋体" w:cs="宋体"/>
          <w:sz w:val="24"/>
          <w:szCs w:val="24"/>
        </w:rPr>
        <w:t>（6）保证设备卫生整洁。</w:t>
      </w:r>
    </w:p>
    <w:p>
      <w:pPr>
        <w:pStyle w:val="4"/>
        <w:snapToGrid w:val="0"/>
        <w:spacing w:line="480" w:lineRule="auto"/>
        <w:ind w:firstLine="487" w:firstLineChars="203"/>
        <w:rPr>
          <w:rFonts w:hint="eastAsia" w:ascii="宋体" w:hAnsi="宋体" w:eastAsia="宋体" w:cs="宋体"/>
          <w:sz w:val="24"/>
          <w:szCs w:val="24"/>
          <w:lang w:eastAsia="zh-CN"/>
        </w:rPr>
      </w:pPr>
      <w:r>
        <w:rPr>
          <w:rFonts w:hint="eastAsia" w:ascii="宋体" w:hAnsi="宋体" w:eastAsia="宋体" w:cs="宋体"/>
          <w:sz w:val="24"/>
          <w:szCs w:val="24"/>
        </w:rPr>
        <w:t>在乙方运营管理期间，废水经处理后必需达到《医疗机构水污染物排放标准》（GB18466-2005）</w:t>
      </w:r>
      <w:r>
        <w:rPr>
          <w:rFonts w:hint="eastAsia" w:ascii="宋体" w:hAnsi="宋体" w:eastAsia="宋体" w:cs="宋体"/>
          <w:sz w:val="24"/>
          <w:szCs w:val="24"/>
          <w:lang w:val="en-US" w:eastAsia="zh-CN"/>
        </w:rPr>
        <w:t>及有关标准</w:t>
      </w:r>
      <w:r>
        <w:rPr>
          <w:rFonts w:hint="eastAsia" w:ascii="宋体" w:hAnsi="宋体" w:eastAsia="宋体" w:cs="宋体"/>
          <w:sz w:val="24"/>
          <w:szCs w:val="24"/>
        </w:rPr>
        <w:t>中预处理标准</w:t>
      </w:r>
      <w:r>
        <w:rPr>
          <w:rFonts w:hint="eastAsia" w:ascii="宋体" w:hAnsi="宋体" w:eastAsia="宋体" w:cs="宋体"/>
          <w:sz w:val="24"/>
          <w:szCs w:val="24"/>
          <w:lang w:eastAsia="zh-CN"/>
        </w:rPr>
        <w:t>。</w:t>
      </w:r>
    </w:p>
    <w:p>
      <w:pPr>
        <w:pStyle w:val="4"/>
        <w:numPr>
          <w:ilvl w:val="0"/>
          <w:numId w:val="1"/>
        </w:numPr>
        <w:snapToGrid w:val="0"/>
        <w:spacing w:line="480" w:lineRule="auto"/>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其他要求：</w:t>
      </w:r>
    </w:p>
    <w:p>
      <w:pPr>
        <w:pStyle w:val="4"/>
        <w:numPr>
          <w:numId w:val="0"/>
        </w:numPr>
        <w:snapToGrid w:val="0"/>
        <w:spacing w:line="480" w:lineRule="auto"/>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参加调研单位请提供往年服务单位考核记录</w:t>
      </w:r>
      <w:bookmarkStart w:id="0" w:name="_GoBack"/>
      <w:bookmarkEnd w:id="0"/>
      <w:r>
        <w:rPr>
          <w:rFonts w:hint="eastAsia" w:ascii="宋体" w:hAnsi="宋体" w:eastAsia="宋体" w:cs="宋体"/>
          <w:sz w:val="24"/>
          <w:szCs w:val="24"/>
          <w:lang w:val="en-US" w:eastAsia="zh-CN"/>
        </w:rPr>
        <w:t>（如有）。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EBC5"/>
    <w:multiLevelType w:val="singleLevel"/>
    <w:tmpl w:val="040AEBC5"/>
    <w:lvl w:ilvl="0" w:tentative="0">
      <w:start w:val="1"/>
      <w:numFmt w:val="chineseCounting"/>
      <w:suff w:val="nothing"/>
      <w:lvlText w:val="%1、"/>
      <w:lvlJc w:val="left"/>
      <w:rPr>
        <w:rFonts w:hint="eastAsia"/>
      </w:rPr>
    </w:lvl>
  </w:abstractNum>
  <w:abstractNum w:abstractNumId="1">
    <w:nsid w:val="099E642E"/>
    <w:multiLevelType w:val="singleLevel"/>
    <w:tmpl w:val="099E642E"/>
    <w:lvl w:ilvl="0" w:tentative="0">
      <w:start w:val="2"/>
      <w:numFmt w:val="upperLetter"/>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FiNDllODRlMDkwMjFkZTQ1ZDM5NDJkZjI1NmRiMzkifQ=="/>
  </w:docVars>
  <w:rsids>
    <w:rsidRoot w:val="00172A27"/>
    <w:rsid w:val="00143801"/>
    <w:rsid w:val="003E30E2"/>
    <w:rsid w:val="009166C0"/>
    <w:rsid w:val="00C75B03"/>
    <w:rsid w:val="00EA3840"/>
    <w:rsid w:val="02B726F0"/>
    <w:rsid w:val="139B1643"/>
    <w:rsid w:val="24172B97"/>
    <w:rsid w:val="3AA579EC"/>
    <w:rsid w:val="3FAC2F42"/>
    <w:rsid w:val="5D813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ody Text Indent 3"/>
    <w:basedOn w:val="1"/>
    <w:uiPriority w:val="0"/>
    <w:pPr>
      <w:spacing w:line="360" w:lineRule="auto"/>
      <w:ind w:firstLine="658"/>
      <w:jc w:val="left"/>
    </w:pPr>
    <w:rPr>
      <w:rFonts w:ascii="幼圆" w:eastAsia="幼圆"/>
      <w:sz w:val="30"/>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66</Words>
  <Characters>382</Characters>
  <Lines>3</Lines>
  <Paragraphs>1</Paragraphs>
  <TotalTime>10</TotalTime>
  <ScaleCrop>false</ScaleCrop>
  <LinksUpToDate>false</LinksUpToDate>
  <CharactersWithSpaces>447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2023-11-03T02:02:00Z</dcterms:created>
  <dc:creator>Administrator</dc:creator>
  <cp:lastModifiedBy>大葱头</cp:lastModifiedBy>
  <dcterms:modified xsi:type="dcterms:W3CDTF">2023-11-13T08:06:21Z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35D66FF989A74F0D8B382BCEFA99C59D_12</vt:lpwstr>
  </property>
</Properties>
</file>