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D2926">
      <w:pPr>
        <w:jc w:val="center"/>
        <w:rPr>
          <w:rFonts w:ascii="仿宋_GB2312" w:hAnsi="宋体" w:eastAsia="仿宋_GB2312"/>
          <w:b/>
          <w:sz w:val="32"/>
          <w:szCs w:val="32"/>
        </w:rPr>
      </w:pPr>
      <w:r>
        <w:rPr>
          <w:rFonts w:hint="eastAsia" w:ascii="仿宋_GB2312" w:hAnsi="宋体" w:eastAsia="仿宋_GB2312"/>
          <w:b/>
          <w:sz w:val="32"/>
          <w:szCs w:val="32"/>
        </w:rPr>
        <w:t>南方医科大学深圳口腔医院（坪山）</w:t>
      </w:r>
    </w:p>
    <w:p w14:paraId="18FE9680">
      <w:pPr>
        <w:jc w:val="center"/>
        <w:rPr>
          <w:rFonts w:ascii="仿宋_GB2312" w:hAnsi="宋体" w:eastAsia="仿宋_GB2312"/>
          <w:b/>
          <w:sz w:val="32"/>
          <w:szCs w:val="32"/>
        </w:rPr>
      </w:pPr>
      <w:r>
        <w:rPr>
          <w:rFonts w:hint="eastAsia" w:ascii="仿宋_GB2312" w:hAnsi="宋体" w:eastAsia="仿宋_GB2312"/>
          <w:b/>
          <w:sz w:val="32"/>
          <w:szCs w:val="32"/>
        </w:rPr>
        <w:t>网络安全态势感知系统项目建设需求</w:t>
      </w:r>
    </w:p>
    <w:p w14:paraId="7E3BF529">
      <w:pPr>
        <w:jc w:val="center"/>
        <w:rPr>
          <w:rFonts w:ascii="仿宋_GB2312" w:hAnsi="宋体" w:eastAsia="仿宋_GB2312"/>
          <w:b/>
          <w:sz w:val="32"/>
          <w:szCs w:val="32"/>
        </w:rPr>
      </w:pPr>
      <w:r>
        <w:rPr>
          <w:rFonts w:hint="eastAsia" w:ascii="仿宋_GB2312" w:hAnsi="宋体" w:eastAsia="仿宋_GB2312"/>
          <w:b/>
          <w:sz w:val="32"/>
          <w:szCs w:val="32"/>
        </w:rPr>
        <w:t>（项目编号：</w:t>
      </w:r>
      <w:r>
        <w:rPr>
          <w:rFonts w:ascii="仿宋_GB2312" w:hAnsi="宋体" w:eastAsia="仿宋_GB2312"/>
          <w:b/>
          <w:sz w:val="32"/>
          <w:szCs w:val="32"/>
        </w:rPr>
        <w:t>NFYKDSZKQ-XXH-WLAQ</w:t>
      </w:r>
      <w:r>
        <w:rPr>
          <w:rFonts w:hint="eastAsia" w:ascii="仿宋_GB2312" w:hAnsi="宋体" w:eastAsia="仿宋_GB2312"/>
          <w:b/>
          <w:sz w:val="32"/>
          <w:szCs w:val="32"/>
        </w:rPr>
        <w:t>TSGZ</w:t>
      </w:r>
      <w:r>
        <w:rPr>
          <w:rFonts w:ascii="仿宋_GB2312" w:hAnsi="宋体" w:eastAsia="仿宋_GB2312"/>
          <w:b/>
          <w:sz w:val="32"/>
          <w:szCs w:val="32"/>
        </w:rPr>
        <w:t>-202</w:t>
      </w:r>
      <w:r>
        <w:rPr>
          <w:rFonts w:hint="eastAsia" w:ascii="仿宋_GB2312" w:hAnsi="宋体" w:eastAsia="仿宋_GB2312"/>
          <w:b/>
          <w:sz w:val="32"/>
          <w:szCs w:val="32"/>
        </w:rPr>
        <w:t>3</w:t>
      </w:r>
      <w:r>
        <w:rPr>
          <w:rFonts w:ascii="仿宋_GB2312" w:hAnsi="宋体" w:eastAsia="仿宋_GB2312"/>
          <w:b/>
          <w:sz w:val="32"/>
          <w:szCs w:val="32"/>
        </w:rPr>
        <w:t>020</w:t>
      </w:r>
      <w:r>
        <w:rPr>
          <w:rFonts w:hint="eastAsia" w:ascii="仿宋_GB2312" w:hAnsi="宋体" w:eastAsia="仿宋_GB2312"/>
          <w:b/>
          <w:sz w:val="32"/>
          <w:szCs w:val="32"/>
        </w:rPr>
        <w:t>2002）</w:t>
      </w:r>
    </w:p>
    <w:tbl>
      <w:tblPr>
        <w:tblStyle w:val="9"/>
        <w:tblW w:w="1049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734"/>
        <w:gridCol w:w="5257"/>
        <w:gridCol w:w="2063"/>
        <w:gridCol w:w="2436"/>
      </w:tblGrid>
      <w:tr w14:paraId="25BFF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4" w:type="dxa"/>
            <w:vAlign w:val="center"/>
          </w:tcPr>
          <w:p w14:paraId="20A8A026">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项目名称</w:t>
            </w:r>
            <w:r>
              <w:rPr>
                <w:rFonts w:ascii="宋体" w:hAnsi="宋体" w:eastAsia="宋体" w:cs="宋体"/>
                <w:kern w:val="0"/>
                <w:sz w:val="20"/>
                <w:szCs w:val="20"/>
              </w:rPr>
              <w:t xml:space="preserve"> </w:t>
            </w:r>
          </w:p>
        </w:tc>
        <w:tc>
          <w:tcPr>
            <w:tcW w:w="5257" w:type="dxa"/>
            <w:vAlign w:val="center"/>
          </w:tcPr>
          <w:p w14:paraId="715912D6">
            <w:pPr>
              <w:jc w:val="center"/>
              <w:rPr>
                <w:rFonts w:ascii="宋体" w:hAnsi="宋体" w:eastAsia="宋体" w:cs="宋体"/>
                <w:kern w:val="0"/>
                <w:sz w:val="20"/>
                <w:szCs w:val="20"/>
              </w:rPr>
            </w:pPr>
            <w:r>
              <w:rPr>
                <w:rFonts w:hint="eastAsia" w:ascii="宋体" w:hAnsi="宋体" w:eastAsia="宋体" w:cs="宋体"/>
                <w:kern w:val="0"/>
                <w:sz w:val="20"/>
                <w:szCs w:val="20"/>
              </w:rPr>
              <w:t>南方医科大学深圳口腔医院（坪山）网络信息系统</w:t>
            </w:r>
          </w:p>
          <w:p w14:paraId="391746A8">
            <w:pPr>
              <w:jc w:val="center"/>
              <w:rPr>
                <w:rFonts w:ascii="宋体" w:hAnsi="宋体" w:eastAsia="宋体" w:cs="宋体"/>
                <w:kern w:val="0"/>
                <w:sz w:val="20"/>
                <w:szCs w:val="20"/>
              </w:rPr>
            </w:pPr>
            <w:r>
              <w:rPr>
                <w:rFonts w:hint="eastAsia" w:ascii="宋体" w:hAnsi="宋体" w:eastAsia="宋体" w:cs="宋体"/>
                <w:kern w:val="0"/>
                <w:sz w:val="20"/>
                <w:szCs w:val="20"/>
              </w:rPr>
              <w:t>态势感知建设项目需求</w:t>
            </w:r>
          </w:p>
        </w:tc>
        <w:tc>
          <w:tcPr>
            <w:tcW w:w="2063" w:type="dxa"/>
            <w:vAlign w:val="center"/>
          </w:tcPr>
          <w:p w14:paraId="16361108">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是否预选项目</w:t>
            </w:r>
            <w:r>
              <w:rPr>
                <w:rFonts w:ascii="宋体" w:hAnsi="宋体" w:eastAsia="宋体" w:cs="宋体"/>
                <w:kern w:val="0"/>
                <w:sz w:val="20"/>
                <w:szCs w:val="20"/>
              </w:rPr>
              <w:t xml:space="preserve"> </w:t>
            </w:r>
          </w:p>
        </w:tc>
        <w:tc>
          <w:tcPr>
            <w:tcW w:w="2436" w:type="dxa"/>
            <w:vAlign w:val="center"/>
          </w:tcPr>
          <w:p w14:paraId="0A2285F1">
            <w:pPr>
              <w:widowControl/>
              <w:jc w:val="left"/>
              <w:rPr>
                <w:rFonts w:ascii="宋体" w:hAnsi="宋体" w:eastAsia="宋体" w:cs="宋体"/>
                <w:kern w:val="0"/>
                <w:sz w:val="20"/>
                <w:szCs w:val="20"/>
              </w:rPr>
            </w:pPr>
            <w:r>
              <w:rPr>
                <w:rFonts w:hint="eastAsia" w:ascii="宋体" w:hAnsi="宋体" w:eastAsia="宋体" w:cs="宋体"/>
                <w:kern w:val="0"/>
                <w:sz w:val="20"/>
                <w:szCs w:val="20"/>
              </w:rPr>
              <w:t>否</w:t>
            </w:r>
          </w:p>
        </w:tc>
      </w:tr>
      <w:tr w14:paraId="455F8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4" w:type="dxa"/>
            <w:vAlign w:val="center"/>
          </w:tcPr>
          <w:p w14:paraId="2C5EA9B1">
            <w:pPr>
              <w:widowControl/>
              <w:spacing w:before="100" w:beforeAutospacing="1" w:after="100" w:afterAutospacing="1"/>
              <w:jc w:val="center"/>
              <w:rPr>
                <w:rFonts w:ascii="宋体" w:hAnsi="宋体" w:eastAsia="宋体" w:cs="宋体"/>
                <w:kern w:val="0"/>
                <w:sz w:val="20"/>
                <w:szCs w:val="20"/>
              </w:rPr>
            </w:pPr>
            <w:r>
              <w:rPr>
                <w:rFonts w:ascii="宋体" w:hAnsi="宋体" w:eastAsia="宋体" w:cs="宋体"/>
                <w:b/>
                <w:bCs/>
                <w:kern w:val="0"/>
                <w:sz w:val="20"/>
                <w:szCs w:val="20"/>
              </w:rPr>
              <w:t>预算限额（元）</w:t>
            </w:r>
          </w:p>
        </w:tc>
        <w:tc>
          <w:tcPr>
            <w:tcW w:w="9756" w:type="dxa"/>
            <w:gridSpan w:val="3"/>
            <w:vAlign w:val="center"/>
          </w:tcPr>
          <w:p w14:paraId="26C65CF9">
            <w:pPr>
              <w:widowControl/>
              <w:spacing w:line="400" w:lineRule="exact"/>
              <w:jc w:val="left"/>
              <w:rPr>
                <w:rFonts w:ascii="宋体" w:hAnsi="宋体" w:eastAsia="宋体" w:cs="宋体"/>
                <w:kern w:val="0"/>
                <w:sz w:val="20"/>
                <w:szCs w:val="20"/>
              </w:rPr>
            </w:pPr>
            <w:r>
              <w:rPr>
                <w:rFonts w:hint="eastAsia" w:ascii="宋体" w:hAnsi="宋体" w:eastAsia="宋体" w:cs="宋体"/>
                <w:kern w:val="0"/>
                <w:sz w:val="20"/>
                <w:szCs w:val="20"/>
              </w:rPr>
              <w:t>市场调研后确定</w:t>
            </w:r>
          </w:p>
        </w:tc>
      </w:tr>
      <w:tr w14:paraId="6B04E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4" w:type="dxa"/>
            <w:vAlign w:val="center"/>
          </w:tcPr>
          <w:p w14:paraId="40C8B497">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项目背景</w:t>
            </w:r>
            <w:r>
              <w:rPr>
                <w:rFonts w:ascii="宋体" w:hAnsi="宋体" w:eastAsia="宋体" w:cs="宋体"/>
                <w:kern w:val="0"/>
                <w:sz w:val="20"/>
                <w:szCs w:val="20"/>
              </w:rPr>
              <w:t xml:space="preserve"> </w:t>
            </w:r>
          </w:p>
        </w:tc>
        <w:tc>
          <w:tcPr>
            <w:tcW w:w="9756" w:type="dxa"/>
            <w:gridSpan w:val="3"/>
            <w:vAlign w:val="center"/>
          </w:tcPr>
          <w:p w14:paraId="699D9A04">
            <w:pPr>
              <w:spacing w:line="360" w:lineRule="exact"/>
              <w:ind w:firstLine="480" w:firstLineChars="229"/>
              <w:rPr>
                <w:rFonts w:asciiTheme="minorEastAsia" w:hAnsiTheme="minorEastAsia"/>
              </w:rPr>
            </w:pPr>
            <w:r>
              <w:rPr>
                <w:rFonts w:hint="eastAsia" w:asciiTheme="minorEastAsia" w:hAnsiTheme="minorEastAsia"/>
              </w:rPr>
              <w:t>目前医院已初步建立了相对完整网络安全体系，具备了一定的网络安全管理基础和技术防护手段，但随着业务导向的大数据、互联网+创新利用的提出以及《网络安全法》、《中华人民共和国个人信息保护法》、《数据安全法》、《深圳经济特区数据条例》、网络安全等级保护、网络安全联合大检查等国家和地方的法律法规以及相关要求的出台和不断强化，对医院的网络安全建设提出了更高的要求。</w:t>
            </w:r>
          </w:p>
          <w:p w14:paraId="0DDAFC2C">
            <w:pPr>
              <w:spacing w:line="360" w:lineRule="exact"/>
              <w:ind w:firstLine="480" w:firstLineChars="229"/>
              <w:rPr>
                <w:rFonts w:asciiTheme="minorEastAsia" w:hAnsiTheme="minorEastAsia"/>
              </w:rPr>
            </w:pPr>
            <w:r>
              <w:rPr>
                <w:rFonts w:hint="eastAsia" w:asciiTheme="minorEastAsia" w:hAnsiTheme="minorEastAsia"/>
              </w:rPr>
              <w:t>我院已购置了部分安全设备及产品，如防火墙、日志审计、堡垒机等，满足了网络信息安全二级等级保护的要求，但这些产品所报告出来的问题往往难于理解且极其分散，一般安全设备所报告的安全事件，往往存在误报率高，需要人工甄别，在出现重大安全问题时，完全无法对历史数据进行回溯，所以如何调查安全事件变成了不可能的任务；医院信息安全管理人</w:t>
            </w:r>
            <w:bookmarkStart w:id="0" w:name="_GoBack"/>
            <w:bookmarkEnd w:id="0"/>
            <w:r>
              <w:rPr>
                <w:rFonts w:hint="eastAsia" w:asciiTheme="minorEastAsia" w:hAnsiTheme="minorEastAsia"/>
              </w:rPr>
              <w:t>员不仅对各类安全合规方面功能有着较高要求，而且对这在日常安全问题的发现、潜在问题的萃取、未发生问题的预防等都有较高期望，特别是对于一些隐蔽安全问题的追根溯源（包括各类高级持续威胁等），安全态势感知与管控平台充分收集各类安全相关数据，通过大范围和深度地广泛检查，尽可能发现相关安全问题。</w:t>
            </w:r>
          </w:p>
          <w:p w14:paraId="73EF19B0">
            <w:pPr>
              <w:spacing w:line="360" w:lineRule="exact"/>
              <w:ind w:firstLine="480" w:firstLineChars="229"/>
            </w:pPr>
            <w:r>
              <w:rPr>
                <w:rFonts w:hint="eastAsia" w:asciiTheme="minorEastAsia" w:hAnsiTheme="minorEastAsia"/>
              </w:rPr>
              <w:t>基于大数据技术的安全态势感知与管控平台，统一采集各类结构化和非结构化的数据，包括各类设备、应用日志以及网络流量和各种脆弱性，提供基于标准风险模型通过实时分析、离线分析、关联分析、统计分析、规则库、专家经验库以及外部安全情报的交换、机器学习等多方位进行风险分析。安全态势感知与管控平台可以充分发现南北向以及各类东西向安全问题，包括诸如各类木马行为、隐蔽通道连接、勒索软件行为（含与服务器通讯以及横向传播）以及各类电子加密货币矿机行为，充分保障内部服务器及用户终端的安全，避免造成医院信息安全的各类损失。</w:t>
            </w:r>
          </w:p>
        </w:tc>
      </w:tr>
      <w:tr w14:paraId="10AEF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6" w:hRule="atLeast"/>
          <w:tblCellSpacing w:w="0" w:type="dxa"/>
          <w:jc w:val="center"/>
        </w:trPr>
        <w:tc>
          <w:tcPr>
            <w:tcW w:w="734" w:type="dxa"/>
            <w:vAlign w:val="center"/>
          </w:tcPr>
          <w:p w14:paraId="03039691">
            <w:pPr>
              <w:widowControl/>
              <w:spacing w:before="100" w:beforeAutospacing="1" w:after="100" w:afterAutospacing="1"/>
              <w:jc w:val="left"/>
              <w:rPr>
                <w:rFonts w:ascii="宋体" w:hAnsi="宋体" w:eastAsia="宋体" w:cs="宋体"/>
                <w:kern w:val="0"/>
                <w:sz w:val="20"/>
                <w:szCs w:val="20"/>
              </w:rPr>
            </w:pPr>
            <w:r>
              <w:rPr>
                <w:rFonts w:hint="eastAsia" w:ascii="宋体" w:hAnsi="宋体" w:eastAsia="宋体" w:cs="宋体"/>
                <w:b/>
                <w:bCs/>
                <w:kern w:val="0"/>
                <w:sz w:val="20"/>
                <w:szCs w:val="20"/>
              </w:rPr>
              <w:t>参与本项目市场调研企业</w:t>
            </w:r>
            <w:r>
              <w:rPr>
                <w:rFonts w:ascii="宋体" w:hAnsi="宋体" w:eastAsia="宋体" w:cs="宋体"/>
                <w:b/>
                <w:bCs/>
                <w:kern w:val="0"/>
                <w:sz w:val="20"/>
                <w:szCs w:val="20"/>
              </w:rPr>
              <w:t>资质要求</w:t>
            </w:r>
            <w:r>
              <w:rPr>
                <w:rFonts w:hint="eastAsia" w:ascii="宋体" w:hAnsi="宋体" w:eastAsia="宋体" w:cs="宋体"/>
                <w:b/>
                <w:kern w:val="0"/>
                <w:sz w:val="20"/>
                <w:szCs w:val="20"/>
              </w:rPr>
              <w:t>及其他说明</w:t>
            </w:r>
          </w:p>
        </w:tc>
        <w:tc>
          <w:tcPr>
            <w:tcW w:w="9756" w:type="dxa"/>
            <w:gridSpan w:val="3"/>
            <w:vAlign w:val="center"/>
          </w:tcPr>
          <w:p w14:paraId="16B86B65">
            <w:pPr>
              <w:widowControl/>
              <w:spacing w:line="276" w:lineRule="auto"/>
              <w:ind w:firstLine="480" w:firstLineChars="240"/>
              <w:jc w:val="left"/>
              <w:rPr>
                <w:rFonts w:ascii="宋体" w:hAnsi="宋体" w:eastAsia="宋体" w:cs="宋体"/>
                <w:kern w:val="0"/>
                <w:sz w:val="20"/>
                <w:szCs w:val="20"/>
              </w:rPr>
            </w:pPr>
            <w:r>
              <w:rPr>
                <w:rFonts w:hint="eastAsia" w:ascii="宋体" w:hAnsi="宋体" w:eastAsia="宋体" w:cs="宋体"/>
                <w:kern w:val="0"/>
                <w:sz w:val="20"/>
                <w:szCs w:val="20"/>
              </w:rPr>
              <w:t>1）</w:t>
            </w:r>
            <w:r>
              <w:rPr>
                <w:rFonts w:hint="eastAsia" w:ascii="宋体" w:hAnsi="宋体" w:eastAsia="宋体" w:cs="宋体"/>
                <w:kern w:val="0"/>
                <w:sz w:val="20"/>
                <w:szCs w:val="20"/>
              </w:rPr>
              <w:tab/>
            </w:r>
            <w:r>
              <w:rPr>
                <w:rFonts w:hint="eastAsia" w:ascii="宋体" w:hAnsi="宋体" w:eastAsia="宋体" w:cs="宋体"/>
                <w:kern w:val="0"/>
                <w:sz w:val="20"/>
                <w:szCs w:val="20"/>
              </w:rPr>
              <w:t>具有独立法人资格（提供合法有效的营业执照原件扫描件）；</w:t>
            </w:r>
          </w:p>
          <w:p w14:paraId="4966ADB6">
            <w:pPr>
              <w:widowControl/>
              <w:spacing w:line="276" w:lineRule="auto"/>
              <w:ind w:firstLine="480" w:firstLineChars="240"/>
              <w:jc w:val="left"/>
              <w:rPr>
                <w:rFonts w:ascii="宋体" w:hAnsi="宋体" w:eastAsia="宋体"/>
              </w:rPr>
            </w:pPr>
            <w:r>
              <w:rPr>
                <w:rFonts w:hint="eastAsia" w:ascii="宋体" w:hAnsi="宋体" w:eastAsia="宋体" w:cs="宋体"/>
                <w:kern w:val="0"/>
                <w:sz w:val="20"/>
                <w:szCs w:val="20"/>
              </w:rPr>
              <w:t>2）</w:t>
            </w:r>
            <w:r>
              <w:rPr>
                <w:rFonts w:hint="eastAsia" w:ascii="宋体" w:hAnsi="宋体" w:eastAsia="宋体" w:cs="宋体"/>
                <w:kern w:val="0"/>
                <w:sz w:val="20"/>
                <w:szCs w:val="20"/>
              </w:rPr>
              <w:tab/>
            </w:r>
            <w:r>
              <w:rPr>
                <w:rFonts w:hint="eastAsia" w:ascii="宋体" w:hAnsi="宋体" w:eastAsia="宋体" w:cs="宋体"/>
                <w:kern w:val="0"/>
                <w:sz w:val="20"/>
                <w:szCs w:val="20"/>
              </w:rPr>
              <w:t>参与本项目市场调研的供应商近三年内无行贿犯罪记录（由采购中心定期向市人民检察院申请对政府采购供应商库中注册有效的供应商</w:t>
            </w:r>
            <w:r>
              <w:rPr>
                <w:rFonts w:hint="eastAsia" w:ascii="宋体" w:hAnsi="宋体" w:eastAsia="宋体"/>
              </w:rPr>
              <w:t>进行集中查询，提供的市场调研文件中无需提供证明材料）；</w:t>
            </w:r>
          </w:p>
          <w:p w14:paraId="34F36E4D">
            <w:pPr>
              <w:widowControl/>
              <w:spacing w:line="276" w:lineRule="auto"/>
              <w:ind w:firstLine="504" w:firstLineChars="240"/>
              <w:jc w:val="left"/>
              <w:rPr>
                <w:rFonts w:ascii="宋体" w:hAnsi="宋体" w:eastAsia="宋体" w:cs="宋体"/>
                <w:kern w:val="0"/>
                <w:sz w:val="20"/>
                <w:szCs w:val="20"/>
              </w:rPr>
            </w:pPr>
            <w:r>
              <w:rPr>
                <w:rFonts w:hint="eastAsia" w:ascii="宋体" w:hAnsi="宋体" w:eastAsia="宋体"/>
              </w:rPr>
              <w:t>3）参与本项目市场调研的供应商未被列入“信用中国”网站(www.creditchina.gov.cn)以下情形之一：（1）记录失信被执行人；（2）重大税收违法案件当事人名单；同时，在中国政府采购网(www.ccgp.gov.cn)“政府采购严重违法失信行为信息记录”中查询没有处于禁止参加政</w:t>
            </w:r>
            <w:r>
              <w:rPr>
                <w:rFonts w:hint="eastAsia" w:ascii="宋体" w:hAnsi="宋体" w:eastAsia="宋体" w:cs="宋体"/>
                <w:kern w:val="0"/>
                <w:sz w:val="20"/>
                <w:szCs w:val="20"/>
              </w:rPr>
              <w:t>府采购活动的记录名单。</w:t>
            </w:r>
          </w:p>
          <w:p w14:paraId="153ACC32">
            <w:pPr>
              <w:widowControl/>
              <w:spacing w:line="276" w:lineRule="auto"/>
              <w:ind w:firstLine="480" w:firstLineChars="240"/>
              <w:jc w:val="left"/>
            </w:pPr>
            <w:r>
              <w:rPr>
                <w:rFonts w:hint="eastAsia" w:ascii="宋体" w:hAnsi="宋体" w:eastAsia="宋体" w:cs="宋体"/>
                <w:kern w:val="0"/>
                <w:sz w:val="20"/>
                <w:szCs w:val="20"/>
              </w:rPr>
              <w:t>4）本项目不接受联合体参与市场调研,不允许分包和转包，不接受进口产品。</w:t>
            </w:r>
          </w:p>
        </w:tc>
      </w:tr>
      <w:tr w14:paraId="0712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4" w:type="dxa"/>
            <w:vAlign w:val="center"/>
          </w:tcPr>
          <w:p w14:paraId="6D6F84DB">
            <w:pPr>
              <w:widowControl/>
              <w:spacing w:before="100" w:beforeAutospacing="1" w:after="100" w:afterAutospacing="1"/>
              <w:jc w:val="left"/>
              <w:rPr>
                <w:rFonts w:ascii="宋体" w:hAnsi="宋体" w:eastAsia="宋体" w:cs="宋体"/>
                <w:kern w:val="0"/>
                <w:sz w:val="20"/>
                <w:szCs w:val="20"/>
              </w:rPr>
            </w:pPr>
            <w:r>
              <w:rPr>
                <w:rFonts w:hint="eastAsia" w:ascii="宋体" w:hAnsi="宋体" w:eastAsia="宋体" w:cs="宋体"/>
                <w:b/>
                <w:bCs/>
                <w:kern w:val="0"/>
                <w:sz w:val="20"/>
                <w:szCs w:val="20"/>
              </w:rPr>
              <w:t>态势感知系统整体要求</w:t>
            </w:r>
            <w:r>
              <w:rPr>
                <w:rFonts w:ascii="宋体" w:hAnsi="宋体" w:eastAsia="宋体" w:cs="宋体"/>
                <w:kern w:val="0"/>
                <w:sz w:val="20"/>
                <w:szCs w:val="20"/>
              </w:rPr>
              <w:t xml:space="preserve"> </w:t>
            </w:r>
          </w:p>
        </w:tc>
        <w:tc>
          <w:tcPr>
            <w:tcW w:w="9756" w:type="dxa"/>
            <w:gridSpan w:val="3"/>
            <w:vAlign w:val="center"/>
          </w:tcPr>
          <w:p w14:paraId="4FBB5A05">
            <w:pPr>
              <w:pStyle w:val="18"/>
              <w:numPr>
                <w:ilvl w:val="0"/>
                <w:numId w:val="1"/>
              </w:numPr>
              <w:ind w:firstLineChars="0"/>
              <w:rPr>
                <w:b/>
                <w:szCs w:val="21"/>
              </w:rPr>
            </w:pPr>
            <w:r>
              <w:rPr>
                <w:rFonts w:hint="eastAsia"/>
                <w:b/>
                <w:szCs w:val="21"/>
              </w:rPr>
              <w:t>功能要求</w:t>
            </w:r>
          </w:p>
          <w:p w14:paraId="288CF6D7">
            <w:pPr>
              <w:pStyle w:val="18"/>
              <w:ind w:left="450" w:firstLine="0" w:firstLineChars="0"/>
              <w:rPr>
                <w:sz w:val="24"/>
                <w:szCs w:val="24"/>
              </w:rPr>
            </w:pPr>
            <w:r>
              <w:rPr>
                <w:rFonts w:hint="eastAsia"/>
                <w:sz w:val="24"/>
                <w:szCs w:val="24"/>
              </w:rPr>
              <w:t>1.1态势感知系统应具备以下功能要求</w:t>
            </w:r>
          </w:p>
          <w:p w14:paraId="63F656E1">
            <w:pPr>
              <w:spacing w:line="400" w:lineRule="exact"/>
              <w:ind w:firstLine="480" w:firstLineChars="200"/>
              <w:rPr>
                <w:sz w:val="24"/>
                <w:szCs w:val="24"/>
              </w:rPr>
            </w:pPr>
            <w:r>
              <w:rPr>
                <w:rFonts w:hint="eastAsia"/>
                <w:sz w:val="24"/>
                <w:szCs w:val="24"/>
              </w:rPr>
              <w:t>①主动预警：应具备强大的网络威胁发现能力，应具备自主研发的威胁检测算法及开发的相关威胁特征库，能及时、准确地发现各类网络安全问题。要求不仅能检测外部攻击，同时也对内部威胁进行实时监控。支持查看合并告警详情：包括不限于合并告警基础信息、攻击者详情、受害者详情、告警信息。支持查看同类告警，可以参考历史研判经验，或者进行批量处置响应。</w:t>
            </w:r>
          </w:p>
          <w:p w14:paraId="03BA7CA8">
            <w:pPr>
              <w:spacing w:line="400" w:lineRule="exact"/>
              <w:ind w:firstLine="480" w:firstLineChars="200"/>
              <w:rPr>
                <w:sz w:val="24"/>
                <w:szCs w:val="24"/>
              </w:rPr>
            </w:pPr>
            <w:r>
              <w:rPr>
                <w:rFonts w:hint="eastAsia"/>
                <w:sz w:val="24"/>
                <w:szCs w:val="24"/>
              </w:rPr>
              <w:t>②追踪溯源：能定位存在不安全的设备及系统，基于大数据检索技术，可快速的针对受害主机进行溯源分析，还原入侵行为的全过程，溯源粒度精确到会话数据包级别。支持把安全事件相关的网络攻击关系和终端进程演变过程融合为一张攻击链路图，通过静态观察和动态回放来分析网络行为、终端行为的攻击过程，为失陷过程分析提供形象化分析手段。根据不同对象（如资产、IP、域名）进行图中元素区分，同时支持点击后关联展示对应上下文。支持安全事件将所有相关告警的处置建议进行统一汇总和展示，对每个告警有对应的分析内容和处置建议，提供兼容ATT&amp;CK并且新增扩展的缓解建议和检测建议。</w:t>
            </w:r>
          </w:p>
          <w:p w14:paraId="1964CADF">
            <w:pPr>
              <w:spacing w:line="400" w:lineRule="exact"/>
              <w:ind w:firstLine="480" w:firstLineChars="200"/>
              <w:rPr>
                <w:sz w:val="24"/>
                <w:szCs w:val="24"/>
              </w:rPr>
            </w:pPr>
            <w:r>
              <w:rPr>
                <w:rFonts w:hint="eastAsia"/>
                <w:sz w:val="24"/>
                <w:szCs w:val="24"/>
              </w:rPr>
              <w:t>③操作界面直观：简介清晰，丰富的图形化展示，包含仪表板、业务拓扑图；用户自定义仪表板展现业务数据；实时监控：便于发现异常、随时挖掘分析；热图分布：可追踪攻击来源，发现幕后黑手。支持从仪表盘下钻至具体事件、告警、资产等并且可直接配置下钻选项，支持跳转到自定义的其它仪表盘，实现仪表的嵌套来满足分析需要。支持仪表直接调用SOAR预案来快速处置，支持仪表的内容通过点击快速变为过滤条件。</w:t>
            </w:r>
          </w:p>
          <w:p w14:paraId="2663FDC1">
            <w:pPr>
              <w:spacing w:line="400" w:lineRule="exact"/>
              <w:ind w:firstLine="480" w:firstLineChars="200"/>
              <w:rPr>
                <w:sz w:val="24"/>
                <w:szCs w:val="24"/>
              </w:rPr>
            </w:pPr>
            <w:r>
              <w:rPr>
                <w:rFonts w:hint="eastAsia"/>
                <w:sz w:val="24"/>
                <w:szCs w:val="24"/>
              </w:rPr>
              <w:t>④异常行为检测：支持但不限于AD域渗透攻击，Kerberoasting票据降级攻击，Kerberos用户名枚举攻击，dcshadow，dcsync域敏感信息泄露攻击，smbexec、psexec、wmiexec远程命令执行攻击，schtasks、AT远程任务计划访问等攻击的检测。支持通过域名、URL、IP进行威胁情报检测，本地威胁情报的数据不少于300万条。支持通过双向会话流数据进行二次分析，判定攻击的结果状态。可动态学习网络特征，通过学习，针对对象的流量特征进行分析、建模，智能生成该对象多维度的网络特征，对于具有明显异常行为的对象进行告警。</w:t>
            </w:r>
          </w:p>
          <w:p w14:paraId="5145F74A">
            <w:pPr>
              <w:spacing w:line="400" w:lineRule="exact"/>
              <w:ind w:firstLine="480" w:firstLineChars="200"/>
              <w:rPr>
                <w:sz w:val="24"/>
                <w:szCs w:val="24"/>
              </w:rPr>
            </w:pPr>
            <w:r>
              <w:rPr>
                <w:rFonts w:hint="eastAsia"/>
                <w:sz w:val="24"/>
                <w:szCs w:val="24"/>
              </w:rPr>
              <w:t>⑤网络数据可视：能接入和正常解析各类Windows日志、Linux/Unix日志、主流数据库系统日志、主流Web中间件日志、网络设备日志、防火墙日志、入侵检测或入侵防御产品日志、防毒（含EDR、网络防毒等）产品日志。支持各类网络数据接入，支持对30种以上网络流量中主流协议进行识别和深度解析，用于取证分析、威胁发现，支持协议包括：Netflow、HTTP、DNS、SMB、NFS、FTP、tftp、DHCP、ICMP、NTP、HTTPS（SSL）、邮件协议（SMTP、POP3、IMAP）、数据库协议（SQLServer、Sybase、Mysql、Postgresql、DB2、Oracle、Mongodb、Redis）、认证协议（ldap、Radius）、路由协议（RIP、BGP、OSPF）、远程管理协议（RSH、SSH、RDP、Rlogin、Telnet、VNC）等。通过对网络中的流量数据进行采集和分析，能够对全网状况进行实时监控，帮助网络管理员建立全网的视角，纵观网络的状况与趋势变化，及时掌控网络负载情况，以及网络应用资源的使用情况。</w:t>
            </w:r>
          </w:p>
          <w:p w14:paraId="0C84A539">
            <w:pPr>
              <w:spacing w:line="400" w:lineRule="exact"/>
              <w:ind w:firstLine="480" w:firstLineChars="200"/>
              <w:rPr>
                <w:sz w:val="24"/>
                <w:szCs w:val="24"/>
              </w:rPr>
            </w:pPr>
            <w:r>
              <w:rPr>
                <w:rFonts w:hint="eastAsia"/>
                <w:sz w:val="24"/>
                <w:szCs w:val="24"/>
              </w:rPr>
              <w:t>⑥网络数据留存：可高速地、实时地、不间断地保存各类网络会话元数据，须具备按应用协议类型留存各类原始网络数据包，为用户对网络相关问题进行调查和取证提供便利。</w:t>
            </w:r>
          </w:p>
          <w:p w14:paraId="59A54756">
            <w:pPr>
              <w:spacing w:line="400" w:lineRule="exact"/>
              <w:ind w:firstLine="480" w:firstLineChars="200"/>
              <w:rPr>
                <w:rFonts w:hint="eastAsia"/>
                <w:sz w:val="24"/>
                <w:szCs w:val="24"/>
              </w:rPr>
            </w:pPr>
            <w:r>
              <w:rPr>
                <w:rFonts w:hint="eastAsia"/>
                <w:sz w:val="24"/>
                <w:szCs w:val="24"/>
              </w:rPr>
              <w:t>⑦网络审计合规：可满足如等级保护2.0、《中华人民共和国网络安全法》等法律、法规对于网络数据审计的要求。</w:t>
            </w:r>
          </w:p>
          <w:p w14:paraId="2CC366AE">
            <w:pPr>
              <w:spacing w:line="400" w:lineRule="exact"/>
              <w:ind w:firstLine="480" w:firstLineChars="200"/>
              <w:rPr>
                <w:sz w:val="24"/>
                <w:szCs w:val="24"/>
              </w:rPr>
            </w:pPr>
            <w:r>
              <w:rPr>
                <w:rFonts w:hint="eastAsia" w:asciiTheme="minorEastAsia" w:hAnsiTheme="minorEastAsia"/>
                <w:sz w:val="24"/>
                <w:szCs w:val="24"/>
              </w:rPr>
              <w:t>⑧</w:t>
            </w:r>
            <w:r>
              <w:rPr>
                <w:rFonts w:hint="eastAsia"/>
                <w:sz w:val="24"/>
                <w:szCs w:val="24"/>
              </w:rPr>
              <w:t>满足网络安全等级保护三级要求。若是硬件设备，应支持通过旁路或窜接等多种方式接入网络，以满足多种应用场景</w:t>
            </w:r>
            <w:r>
              <w:rPr>
                <w:rFonts w:hint="eastAsia" w:ascii="宋体" w:hAnsi="宋体" w:eastAsia="宋体"/>
                <w:sz w:val="24"/>
                <w:szCs w:val="24"/>
              </w:rPr>
              <w:t>⑨</w:t>
            </w:r>
            <w:r>
              <w:rPr>
                <w:rFonts w:hint="eastAsia" w:asciiTheme="minorEastAsia" w:hAnsiTheme="minorEastAsia"/>
                <w:sz w:val="24"/>
                <w:szCs w:val="24"/>
              </w:rPr>
              <w:t>⑩</w:t>
            </w:r>
          </w:p>
          <w:p w14:paraId="4E666B1E">
            <w:pPr>
              <w:spacing w:line="300" w:lineRule="exact"/>
              <w:ind w:firstLine="517" w:firstLineChars="245"/>
              <w:jc w:val="left"/>
              <w:rPr>
                <w:rFonts w:ascii="仿宋_GB2312" w:cs="宋体" w:hAnsiTheme="minorEastAsia"/>
                <w:b/>
                <w:color w:val="FF0000"/>
                <w:szCs w:val="21"/>
                <w:highlight w:val="yellow"/>
              </w:rPr>
            </w:pPr>
          </w:p>
        </w:tc>
      </w:tr>
      <w:tr w14:paraId="736FF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734" w:type="dxa"/>
            <w:vAlign w:val="center"/>
          </w:tcPr>
          <w:p w14:paraId="09E8F0F0">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商务需求</w:t>
            </w:r>
            <w:r>
              <w:rPr>
                <w:rFonts w:ascii="宋体" w:hAnsi="宋体" w:eastAsia="宋体" w:cs="宋体"/>
                <w:kern w:val="0"/>
                <w:sz w:val="20"/>
                <w:szCs w:val="20"/>
              </w:rPr>
              <w:t xml:space="preserve"> </w:t>
            </w:r>
          </w:p>
        </w:tc>
        <w:tc>
          <w:tcPr>
            <w:tcW w:w="9756" w:type="dxa"/>
            <w:gridSpan w:val="3"/>
            <w:vAlign w:val="center"/>
          </w:tcPr>
          <w:p w14:paraId="123D128F">
            <w:pPr>
              <w:widowControl/>
              <w:jc w:val="left"/>
              <w:rPr>
                <w:rFonts w:ascii="宋体" w:hAnsi="宋体" w:eastAsia="宋体" w:cs="宋体"/>
                <w:kern w:val="0"/>
                <w:sz w:val="20"/>
                <w:szCs w:val="20"/>
              </w:rPr>
            </w:pPr>
            <w:r>
              <w:rPr>
                <w:rFonts w:ascii="宋体" w:hAnsi="宋体" w:eastAsia="宋体" w:cs="宋体"/>
                <w:kern w:val="0"/>
                <w:sz w:val="20"/>
                <w:szCs w:val="20"/>
              </w:rPr>
              <w:t xml:space="preserve">  </w:t>
            </w:r>
          </w:p>
          <w:tbl>
            <w:tblPr>
              <w:tblStyle w:val="9"/>
              <w:tblW w:w="95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817"/>
              <w:gridCol w:w="6654"/>
            </w:tblGrid>
            <w:tr w14:paraId="0E23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3" w:type="dxa"/>
                  <w:vAlign w:val="center"/>
                </w:tcPr>
                <w:p w14:paraId="0682D833">
                  <w:pPr>
                    <w:jc w:val="center"/>
                    <w:rPr>
                      <w:b/>
                    </w:rPr>
                  </w:pPr>
                  <w:r>
                    <w:rPr>
                      <w:rFonts w:hint="eastAsia"/>
                      <w:b/>
                    </w:rPr>
                    <w:t>序号</w:t>
                  </w:r>
                </w:p>
              </w:tc>
              <w:tc>
                <w:tcPr>
                  <w:tcW w:w="1817" w:type="dxa"/>
                  <w:vAlign w:val="center"/>
                </w:tcPr>
                <w:p w14:paraId="7573D89B">
                  <w:pPr>
                    <w:jc w:val="center"/>
                    <w:rPr>
                      <w:b/>
                    </w:rPr>
                  </w:pPr>
                  <w:r>
                    <w:rPr>
                      <w:rFonts w:hint="eastAsia"/>
                      <w:b/>
                    </w:rPr>
                    <w:t>目录</w:t>
                  </w:r>
                </w:p>
              </w:tc>
              <w:tc>
                <w:tcPr>
                  <w:tcW w:w="6654" w:type="dxa"/>
                  <w:vAlign w:val="center"/>
                </w:tcPr>
                <w:p w14:paraId="4F731E97">
                  <w:pPr>
                    <w:jc w:val="center"/>
                    <w:rPr>
                      <w:b/>
                    </w:rPr>
                  </w:pPr>
                  <w:r>
                    <w:rPr>
                      <w:rFonts w:hint="eastAsia"/>
                      <w:b/>
                    </w:rPr>
                    <w:t>商务需求</w:t>
                  </w:r>
                </w:p>
              </w:tc>
            </w:tr>
            <w:tr w14:paraId="3F5F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574" w:type="dxa"/>
                  <w:gridSpan w:val="3"/>
                </w:tcPr>
                <w:p w14:paraId="792DF7EC">
                  <w:pPr>
                    <w:rPr>
                      <w:b/>
                    </w:rPr>
                  </w:pPr>
                  <w:r>
                    <w:rPr>
                      <w:rFonts w:hint="eastAsia"/>
                      <w:b/>
                    </w:rPr>
                    <w:t>（一）售后服务要求</w:t>
                  </w:r>
                </w:p>
              </w:tc>
            </w:tr>
            <w:tr w14:paraId="06D5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3" w:type="dxa"/>
                  <w:vAlign w:val="center"/>
                </w:tcPr>
                <w:p w14:paraId="14C1AD69">
                  <w:pPr>
                    <w:jc w:val="center"/>
                    <w:rPr>
                      <w:b/>
                    </w:rPr>
                  </w:pPr>
                  <w:r>
                    <w:rPr>
                      <w:rFonts w:hint="eastAsia"/>
                      <w:b/>
                    </w:rPr>
                    <w:t>1</w:t>
                  </w:r>
                </w:p>
              </w:tc>
              <w:tc>
                <w:tcPr>
                  <w:tcW w:w="1817" w:type="dxa"/>
                  <w:vAlign w:val="center"/>
                </w:tcPr>
                <w:p w14:paraId="739255D8">
                  <w:r>
                    <w:rPr>
                      <w:rFonts w:hint="eastAsia" w:ascii="宋体" w:hAnsi="宋体" w:eastAsia="宋体" w:cs="宋体"/>
                      <w:szCs w:val="21"/>
                    </w:rPr>
                    <w:t>★</w:t>
                  </w:r>
                  <w:r>
                    <w:rPr>
                      <w:rFonts w:hint="eastAsia"/>
                    </w:rPr>
                    <w:t>项目服务期</w:t>
                  </w:r>
                </w:p>
              </w:tc>
              <w:tc>
                <w:tcPr>
                  <w:tcW w:w="6654" w:type="dxa"/>
                </w:tcPr>
                <w:p w14:paraId="4DAAFB87">
                  <w:pPr>
                    <w:rPr>
                      <w:b/>
                    </w:rPr>
                  </w:pPr>
                  <w:r>
                    <w:rPr>
                      <w:rFonts w:hint="eastAsia"/>
                      <w:bCs/>
                      <w:szCs w:val="21"/>
                    </w:rPr>
                    <w:t>从合同签订之日起，三年售后维保，满期后可续保</w:t>
                  </w:r>
                </w:p>
              </w:tc>
            </w:tr>
            <w:tr w14:paraId="717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3" w:type="dxa"/>
                  <w:vAlign w:val="center"/>
                </w:tcPr>
                <w:p w14:paraId="4B1238A8">
                  <w:pPr>
                    <w:jc w:val="center"/>
                    <w:rPr>
                      <w:b/>
                    </w:rPr>
                  </w:pPr>
                  <w:r>
                    <w:rPr>
                      <w:rFonts w:hint="eastAsia"/>
                      <w:b/>
                    </w:rPr>
                    <w:t>2</w:t>
                  </w:r>
                </w:p>
              </w:tc>
              <w:tc>
                <w:tcPr>
                  <w:tcW w:w="1817" w:type="dxa"/>
                  <w:vAlign w:val="center"/>
                </w:tcPr>
                <w:p w14:paraId="5AB1D818">
                  <w:r>
                    <w:rPr>
                      <w:rFonts w:hint="eastAsia"/>
                    </w:rPr>
                    <w:t>项目服务地点</w:t>
                  </w:r>
                </w:p>
              </w:tc>
              <w:tc>
                <w:tcPr>
                  <w:tcW w:w="6654" w:type="dxa"/>
                </w:tcPr>
                <w:p w14:paraId="59033DA2">
                  <w:pPr>
                    <w:rPr>
                      <w:bCs/>
                      <w:szCs w:val="21"/>
                    </w:rPr>
                  </w:pPr>
                  <w:r>
                    <w:rPr>
                      <w:rFonts w:hint="eastAsia"/>
                      <w:bCs/>
                      <w:szCs w:val="21"/>
                    </w:rPr>
                    <w:t>南方医科大学深圳口腔医院（坪山）</w:t>
                  </w:r>
                </w:p>
              </w:tc>
            </w:tr>
            <w:tr w14:paraId="32B3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03" w:type="dxa"/>
                  <w:vAlign w:val="center"/>
                </w:tcPr>
                <w:p w14:paraId="213A3F87">
                  <w:pPr>
                    <w:jc w:val="center"/>
                    <w:rPr>
                      <w:b/>
                    </w:rPr>
                  </w:pPr>
                  <w:r>
                    <w:rPr>
                      <w:rFonts w:hint="eastAsia"/>
                      <w:b/>
                    </w:rPr>
                    <w:t>3</w:t>
                  </w:r>
                </w:p>
              </w:tc>
              <w:tc>
                <w:tcPr>
                  <w:tcW w:w="1817" w:type="dxa"/>
                </w:tcPr>
                <w:p w14:paraId="58902B69">
                  <w:r>
                    <w:rPr>
                      <w:rFonts w:hint="eastAsia"/>
                    </w:rPr>
                    <w:t>响应及疑问解答时间</w:t>
                  </w:r>
                </w:p>
              </w:tc>
              <w:tc>
                <w:tcPr>
                  <w:tcW w:w="6654" w:type="dxa"/>
                </w:tcPr>
                <w:p w14:paraId="297A4143">
                  <w:pPr>
                    <w:rPr>
                      <w:b/>
                    </w:rPr>
                  </w:pPr>
                  <w:r>
                    <w:rPr>
                      <w:rFonts w:hint="eastAsia" w:ascii="Calibri" w:hAnsi="Calibri" w:eastAsia="宋体" w:cs="Times New Roman"/>
                      <w:bCs/>
                      <w:szCs w:val="21"/>
                    </w:rPr>
                    <w:t>为医院提供7*12小时响应服务，需2小时内响应</w:t>
                  </w:r>
                  <w:r>
                    <w:rPr>
                      <w:rFonts w:hint="eastAsia"/>
                      <w:bCs/>
                      <w:szCs w:val="21"/>
                    </w:rPr>
                    <w:t>。</w:t>
                  </w:r>
                </w:p>
              </w:tc>
            </w:tr>
            <w:tr w14:paraId="313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4C52B38A">
                  <w:pPr>
                    <w:jc w:val="center"/>
                    <w:rPr>
                      <w:b/>
                    </w:rPr>
                  </w:pPr>
                  <w:r>
                    <w:rPr>
                      <w:rFonts w:hint="eastAsia"/>
                      <w:b/>
                    </w:rPr>
                    <w:t>4</w:t>
                  </w:r>
                </w:p>
              </w:tc>
              <w:tc>
                <w:tcPr>
                  <w:tcW w:w="1817" w:type="dxa"/>
                  <w:vAlign w:val="center"/>
                </w:tcPr>
                <w:p w14:paraId="6C28515D">
                  <w:pPr>
                    <w:rPr>
                      <w:b/>
                    </w:rPr>
                  </w:pPr>
                  <w:r>
                    <w:rPr>
                      <w:rFonts w:hint="eastAsia"/>
                    </w:rPr>
                    <w:t>其他</w:t>
                  </w:r>
                </w:p>
              </w:tc>
              <w:tc>
                <w:tcPr>
                  <w:tcW w:w="6654" w:type="dxa"/>
                  <w:vAlign w:val="center"/>
                </w:tcPr>
                <w:p w14:paraId="6466A9BF">
                  <w:pPr>
                    <w:rPr>
                      <w:b/>
                    </w:rPr>
                  </w:pPr>
                  <w:r>
                    <w:rPr>
                      <w:rFonts w:hint="eastAsia"/>
                      <w:bCs/>
                      <w:szCs w:val="21"/>
                    </w:rPr>
                    <w:t>无</w:t>
                  </w:r>
                </w:p>
              </w:tc>
            </w:tr>
            <w:tr w14:paraId="163A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74" w:type="dxa"/>
                  <w:gridSpan w:val="3"/>
                </w:tcPr>
                <w:p w14:paraId="5030A9C1">
                  <w:pPr>
                    <w:rPr>
                      <w:b/>
                    </w:rPr>
                  </w:pPr>
                  <w:r>
                    <w:rPr>
                      <w:rFonts w:hint="eastAsia"/>
                      <w:b/>
                    </w:rPr>
                    <w:t>（二）其他要求</w:t>
                  </w:r>
                </w:p>
              </w:tc>
            </w:tr>
            <w:tr w14:paraId="3807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0B4CDFFD">
                  <w:pPr>
                    <w:jc w:val="center"/>
                    <w:rPr>
                      <w:b/>
                    </w:rPr>
                  </w:pPr>
                  <w:r>
                    <w:rPr>
                      <w:rFonts w:hint="eastAsia"/>
                      <w:b/>
                    </w:rPr>
                    <w:t>1</w:t>
                  </w:r>
                </w:p>
              </w:tc>
              <w:tc>
                <w:tcPr>
                  <w:tcW w:w="1817" w:type="dxa"/>
                  <w:vMerge w:val="restart"/>
                  <w:vAlign w:val="center"/>
                </w:tcPr>
                <w:p w14:paraId="249273B5">
                  <w:r>
                    <w:rPr>
                      <w:rFonts w:hint="eastAsia" w:ascii="宋体" w:hAnsi="宋体" w:eastAsia="宋体" w:cs="宋体"/>
                      <w:szCs w:val="21"/>
                    </w:rPr>
                    <w:t>★</w:t>
                  </w:r>
                  <w:r>
                    <w:rPr>
                      <w:rFonts w:hint="eastAsia"/>
                    </w:rPr>
                    <w:t>关于交货</w:t>
                  </w:r>
                </w:p>
              </w:tc>
              <w:tc>
                <w:tcPr>
                  <w:tcW w:w="6654" w:type="dxa"/>
                </w:tcPr>
                <w:p w14:paraId="45C569D9">
                  <w:pPr>
                    <w:rPr>
                      <w:b/>
                    </w:rPr>
                  </w:pPr>
                  <w:r>
                    <w:rPr>
                      <w:rFonts w:hint="eastAsia"/>
                      <w:bCs/>
                      <w:szCs w:val="21"/>
                    </w:rPr>
                    <w:t xml:space="preserve">1.1合同签订后， </w:t>
                  </w:r>
                  <w:r>
                    <w:rPr>
                      <w:rFonts w:hint="eastAsia"/>
                      <w:bCs/>
                      <w:szCs w:val="21"/>
                      <w:u w:val="single"/>
                    </w:rPr>
                    <w:t>30</w:t>
                  </w:r>
                  <w:r>
                    <w:rPr>
                      <w:rFonts w:hint="eastAsia"/>
                      <w:bCs/>
                      <w:szCs w:val="21"/>
                    </w:rPr>
                    <w:t>天（日历日）内进场实施，合同有效期内提供符合要求的交付报告。</w:t>
                  </w:r>
                </w:p>
              </w:tc>
            </w:tr>
            <w:tr w14:paraId="42D6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3CE7BD18">
                  <w:pPr>
                    <w:jc w:val="center"/>
                    <w:rPr>
                      <w:b/>
                    </w:rPr>
                  </w:pPr>
                </w:p>
              </w:tc>
              <w:tc>
                <w:tcPr>
                  <w:tcW w:w="1817" w:type="dxa"/>
                  <w:vMerge w:val="continue"/>
                  <w:vAlign w:val="center"/>
                </w:tcPr>
                <w:p w14:paraId="3403A2EB">
                  <w:pPr>
                    <w:jc w:val="center"/>
                  </w:pPr>
                </w:p>
              </w:tc>
              <w:tc>
                <w:tcPr>
                  <w:tcW w:w="6654" w:type="dxa"/>
                  <w:vAlign w:val="center"/>
                </w:tcPr>
                <w:p w14:paraId="7E1346DE">
                  <w:pPr>
                    <w:rPr>
                      <w:bCs/>
                      <w:szCs w:val="21"/>
                    </w:rPr>
                  </w:pPr>
                  <w:r>
                    <w:rPr>
                      <w:rFonts w:hint="eastAsia"/>
                      <w:bCs/>
                      <w:szCs w:val="21"/>
                    </w:rPr>
                    <w:t>1.2承建方必须承担货物的运输交付或快递费用的义务。</w:t>
                  </w:r>
                </w:p>
              </w:tc>
            </w:tr>
            <w:tr w14:paraId="080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03" w:type="dxa"/>
                  <w:vAlign w:val="center"/>
                </w:tcPr>
                <w:p w14:paraId="7C9880A7">
                  <w:pPr>
                    <w:jc w:val="center"/>
                    <w:rPr>
                      <w:b/>
                    </w:rPr>
                  </w:pPr>
                  <w:r>
                    <w:rPr>
                      <w:rFonts w:hint="eastAsia"/>
                      <w:b/>
                    </w:rPr>
                    <w:t>2</w:t>
                  </w:r>
                </w:p>
              </w:tc>
              <w:tc>
                <w:tcPr>
                  <w:tcW w:w="1817" w:type="dxa"/>
                  <w:vAlign w:val="center"/>
                </w:tcPr>
                <w:p w14:paraId="26F2EDFF">
                  <w:pPr>
                    <w:rPr>
                      <w:bCs/>
                      <w:szCs w:val="21"/>
                    </w:rPr>
                  </w:pPr>
                  <w:r>
                    <w:rPr>
                      <w:rFonts w:hint="eastAsia" w:ascii="宋体" w:hAnsi="宋体" w:eastAsia="宋体" w:cs="宋体"/>
                      <w:szCs w:val="21"/>
                    </w:rPr>
                    <w:t>★</w:t>
                  </w:r>
                  <w:r>
                    <w:rPr>
                      <w:bCs/>
                      <w:szCs w:val="21"/>
                    </w:rPr>
                    <w:t>关于验收</w:t>
                  </w:r>
                </w:p>
              </w:tc>
              <w:tc>
                <w:tcPr>
                  <w:tcW w:w="6654" w:type="dxa"/>
                </w:tcPr>
                <w:p w14:paraId="413160CC">
                  <w:pPr>
                    <w:spacing w:line="276" w:lineRule="auto"/>
                  </w:pPr>
                  <w:r>
                    <w:rPr>
                      <w:rFonts w:hint="eastAsia"/>
                    </w:rPr>
                    <w:t>2.1 经甲方测试后，达到验收标准后，出具验收合格报告，根据验收流程进行验收。</w:t>
                  </w:r>
                </w:p>
              </w:tc>
            </w:tr>
            <w:tr w14:paraId="1E25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3" w:type="dxa"/>
                  <w:vAlign w:val="center"/>
                </w:tcPr>
                <w:p w14:paraId="6B1A9DF2">
                  <w:pPr>
                    <w:jc w:val="center"/>
                    <w:rPr>
                      <w:b/>
                    </w:rPr>
                  </w:pPr>
                  <w:r>
                    <w:rPr>
                      <w:rFonts w:hint="eastAsia"/>
                      <w:b/>
                    </w:rPr>
                    <w:t>3</w:t>
                  </w:r>
                </w:p>
              </w:tc>
              <w:tc>
                <w:tcPr>
                  <w:tcW w:w="1817" w:type="dxa"/>
                  <w:vAlign w:val="center"/>
                </w:tcPr>
                <w:p w14:paraId="5FA9A2DC">
                  <w:pPr>
                    <w:rPr>
                      <w:bCs/>
                      <w:szCs w:val="21"/>
                    </w:rPr>
                  </w:pPr>
                  <w:r>
                    <w:rPr>
                      <w:rFonts w:hint="eastAsia"/>
                      <w:bCs/>
                      <w:szCs w:val="21"/>
                    </w:rPr>
                    <w:t>关于付款</w:t>
                  </w:r>
                </w:p>
              </w:tc>
              <w:tc>
                <w:tcPr>
                  <w:tcW w:w="6654" w:type="dxa"/>
                </w:tcPr>
                <w:p w14:paraId="4E669485">
                  <w:pPr>
                    <w:spacing w:line="340" w:lineRule="exact"/>
                    <w:rPr>
                      <w:bCs/>
                      <w:szCs w:val="21"/>
                    </w:rPr>
                  </w:pPr>
                  <w:r>
                    <w:rPr>
                      <w:rFonts w:hint="eastAsia"/>
                      <w:bCs/>
                      <w:szCs w:val="21"/>
                    </w:rPr>
                    <w:t>3.1合同签订后支付合同总金额的40%款项，货物到货验收后支付合同总金额的30%，设备调试达到验收要求并终验合格后支付25%，剩余合同总金额的5%合同期满后支付，以最后协商后合同签订的条款为准。</w:t>
                  </w:r>
                </w:p>
              </w:tc>
            </w:tr>
          </w:tbl>
          <w:p w14:paraId="2D625830">
            <w:pPr>
              <w:rPr>
                <w:b/>
              </w:rPr>
            </w:pPr>
          </w:p>
        </w:tc>
      </w:tr>
    </w:tbl>
    <w:p w14:paraId="32030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E4BF1"/>
    <w:multiLevelType w:val="multilevel"/>
    <w:tmpl w:val="5CFE4BF1"/>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ZmQxNmQ3MDMzOTRjMzBhNDU1YzU0MDIyZTJjOGMifQ=="/>
  </w:docVars>
  <w:rsids>
    <w:rsidRoot w:val="005D5AE9"/>
    <w:rsid w:val="00022396"/>
    <w:rsid w:val="00024218"/>
    <w:rsid w:val="00024A31"/>
    <w:rsid w:val="00027F1A"/>
    <w:rsid w:val="00030165"/>
    <w:rsid w:val="000408E2"/>
    <w:rsid w:val="00040D64"/>
    <w:rsid w:val="000425A1"/>
    <w:rsid w:val="00046274"/>
    <w:rsid w:val="000473FF"/>
    <w:rsid w:val="00050BF6"/>
    <w:rsid w:val="00054244"/>
    <w:rsid w:val="00055166"/>
    <w:rsid w:val="00055492"/>
    <w:rsid w:val="00060D4F"/>
    <w:rsid w:val="00061B01"/>
    <w:rsid w:val="00063B47"/>
    <w:rsid w:val="00066918"/>
    <w:rsid w:val="000709DD"/>
    <w:rsid w:val="0007169B"/>
    <w:rsid w:val="00081625"/>
    <w:rsid w:val="00081DCA"/>
    <w:rsid w:val="00085336"/>
    <w:rsid w:val="00096B4C"/>
    <w:rsid w:val="00097F39"/>
    <w:rsid w:val="000A334F"/>
    <w:rsid w:val="000B5C11"/>
    <w:rsid w:val="000C3C06"/>
    <w:rsid w:val="000C5BD2"/>
    <w:rsid w:val="000D0B15"/>
    <w:rsid w:val="000D5954"/>
    <w:rsid w:val="000E24AF"/>
    <w:rsid w:val="000E319C"/>
    <w:rsid w:val="000E48AC"/>
    <w:rsid w:val="000F1131"/>
    <w:rsid w:val="000F2912"/>
    <w:rsid w:val="000F6DE9"/>
    <w:rsid w:val="001032B7"/>
    <w:rsid w:val="001076B3"/>
    <w:rsid w:val="00111A26"/>
    <w:rsid w:val="00111F90"/>
    <w:rsid w:val="00115973"/>
    <w:rsid w:val="00117EDD"/>
    <w:rsid w:val="0012341B"/>
    <w:rsid w:val="00137790"/>
    <w:rsid w:val="001426A9"/>
    <w:rsid w:val="0014688C"/>
    <w:rsid w:val="0014794C"/>
    <w:rsid w:val="00156F23"/>
    <w:rsid w:val="00162B46"/>
    <w:rsid w:val="00163E04"/>
    <w:rsid w:val="00171162"/>
    <w:rsid w:val="00172375"/>
    <w:rsid w:val="0017382F"/>
    <w:rsid w:val="00180694"/>
    <w:rsid w:val="001818F0"/>
    <w:rsid w:val="0018247A"/>
    <w:rsid w:val="001826E7"/>
    <w:rsid w:val="0018380B"/>
    <w:rsid w:val="00183919"/>
    <w:rsid w:val="00185417"/>
    <w:rsid w:val="0018666A"/>
    <w:rsid w:val="00191CF3"/>
    <w:rsid w:val="00191F77"/>
    <w:rsid w:val="001946FC"/>
    <w:rsid w:val="001967B4"/>
    <w:rsid w:val="001970B0"/>
    <w:rsid w:val="001A049C"/>
    <w:rsid w:val="001A76BD"/>
    <w:rsid w:val="001C2CF8"/>
    <w:rsid w:val="001D6309"/>
    <w:rsid w:val="001E01F8"/>
    <w:rsid w:val="001E6A63"/>
    <w:rsid w:val="00206B02"/>
    <w:rsid w:val="002103AE"/>
    <w:rsid w:val="00216917"/>
    <w:rsid w:val="00217838"/>
    <w:rsid w:val="00224883"/>
    <w:rsid w:val="00230FBA"/>
    <w:rsid w:val="002343BF"/>
    <w:rsid w:val="00237E82"/>
    <w:rsid w:val="00247316"/>
    <w:rsid w:val="00250B17"/>
    <w:rsid w:val="00254AA8"/>
    <w:rsid w:val="00254BAE"/>
    <w:rsid w:val="00254CDB"/>
    <w:rsid w:val="00256A8A"/>
    <w:rsid w:val="002639FF"/>
    <w:rsid w:val="0026645E"/>
    <w:rsid w:val="00266845"/>
    <w:rsid w:val="00277842"/>
    <w:rsid w:val="00277F64"/>
    <w:rsid w:val="00284267"/>
    <w:rsid w:val="00284D25"/>
    <w:rsid w:val="00285C1D"/>
    <w:rsid w:val="002876E2"/>
    <w:rsid w:val="002902D8"/>
    <w:rsid w:val="00290E3F"/>
    <w:rsid w:val="002918F2"/>
    <w:rsid w:val="00291FD5"/>
    <w:rsid w:val="00292CBA"/>
    <w:rsid w:val="00293868"/>
    <w:rsid w:val="00296C3F"/>
    <w:rsid w:val="00297D70"/>
    <w:rsid w:val="002A0406"/>
    <w:rsid w:val="002A0E6D"/>
    <w:rsid w:val="002A5320"/>
    <w:rsid w:val="002A5544"/>
    <w:rsid w:val="002A63BB"/>
    <w:rsid w:val="002A69BB"/>
    <w:rsid w:val="002A74D8"/>
    <w:rsid w:val="002B53DD"/>
    <w:rsid w:val="002B5648"/>
    <w:rsid w:val="002B5ECA"/>
    <w:rsid w:val="002B6E40"/>
    <w:rsid w:val="002C20AE"/>
    <w:rsid w:val="002C335B"/>
    <w:rsid w:val="002C3AA7"/>
    <w:rsid w:val="002D1C4F"/>
    <w:rsid w:val="002D3D64"/>
    <w:rsid w:val="002D626D"/>
    <w:rsid w:val="002E22E8"/>
    <w:rsid w:val="002E4321"/>
    <w:rsid w:val="002F076D"/>
    <w:rsid w:val="002F299C"/>
    <w:rsid w:val="002F4520"/>
    <w:rsid w:val="002F5244"/>
    <w:rsid w:val="002F6D1D"/>
    <w:rsid w:val="003019B0"/>
    <w:rsid w:val="00302386"/>
    <w:rsid w:val="00303128"/>
    <w:rsid w:val="0030385D"/>
    <w:rsid w:val="003056E4"/>
    <w:rsid w:val="003060A3"/>
    <w:rsid w:val="00306621"/>
    <w:rsid w:val="00307EC7"/>
    <w:rsid w:val="00313CFB"/>
    <w:rsid w:val="0031483D"/>
    <w:rsid w:val="0031732A"/>
    <w:rsid w:val="0032096F"/>
    <w:rsid w:val="00320A7E"/>
    <w:rsid w:val="003223D3"/>
    <w:rsid w:val="00325415"/>
    <w:rsid w:val="0033377A"/>
    <w:rsid w:val="00336590"/>
    <w:rsid w:val="003441F6"/>
    <w:rsid w:val="003501CB"/>
    <w:rsid w:val="0035076A"/>
    <w:rsid w:val="00352F09"/>
    <w:rsid w:val="00354640"/>
    <w:rsid w:val="00361CC6"/>
    <w:rsid w:val="0036201A"/>
    <w:rsid w:val="00363931"/>
    <w:rsid w:val="00370DF4"/>
    <w:rsid w:val="0037313E"/>
    <w:rsid w:val="0037494A"/>
    <w:rsid w:val="0037521A"/>
    <w:rsid w:val="003766BB"/>
    <w:rsid w:val="00387BA2"/>
    <w:rsid w:val="00390626"/>
    <w:rsid w:val="00394830"/>
    <w:rsid w:val="00396B54"/>
    <w:rsid w:val="003A0C79"/>
    <w:rsid w:val="003A2545"/>
    <w:rsid w:val="003A38A0"/>
    <w:rsid w:val="003A46FA"/>
    <w:rsid w:val="003A5378"/>
    <w:rsid w:val="003A602F"/>
    <w:rsid w:val="003A62FA"/>
    <w:rsid w:val="003B2DDD"/>
    <w:rsid w:val="003B338F"/>
    <w:rsid w:val="003B6607"/>
    <w:rsid w:val="003B7CB1"/>
    <w:rsid w:val="003C6A29"/>
    <w:rsid w:val="003D2D47"/>
    <w:rsid w:val="003D3DA4"/>
    <w:rsid w:val="003D4336"/>
    <w:rsid w:val="003D4974"/>
    <w:rsid w:val="003E1A99"/>
    <w:rsid w:val="003E462A"/>
    <w:rsid w:val="003F371C"/>
    <w:rsid w:val="003F6319"/>
    <w:rsid w:val="00407D1B"/>
    <w:rsid w:val="00417349"/>
    <w:rsid w:val="0042451B"/>
    <w:rsid w:val="00425F2F"/>
    <w:rsid w:val="0043050C"/>
    <w:rsid w:val="00433170"/>
    <w:rsid w:val="00435F5A"/>
    <w:rsid w:val="00441374"/>
    <w:rsid w:val="00444170"/>
    <w:rsid w:val="00444696"/>
    <w:rsid w:val="00445E3F"/>
    <w:rsid w:val="0045505A"/>
    <w:rsid w:val="00455F28"/>
    <w:rsid w:val="00460633"/>
    <w:rsid w:val="00460960"/>
    <w:rsid w:val="00461517"/>
    <w:rsid w:val="00461E3D"/>
    <w:rsid w:val="004628E1"/>
    <w:rsid w:val="00462C27"/>
    <w:rsid w:val="00465C8F"/>
    <w:rsid w:val="00471A3B"/>
    <w:rsid w:val="00476019"/>
    <w:rsid w:val="0047631A"/>
    <w:rsid w:val="00481837"/>
    <w:rsid w:val="00486FBA"/>
    <w:rsid w:val="00486FCA"/>
    <w:rsid w:val="00492D09"/>
    <w:rsid w:val="004935AF"/>
    <w:rsid w:val="004958A6"/>
    <w:rsid w:val="004C0736"/>
    <w:rsid w:val="004C2143"/>
    <w:rsid w:val="004C218C"/>
    <w:rsid w:val="004C2EEF"/>
    <w:rsid w:val="004C3F84"/>
    <w:rsid w:val="004C5CAF"/>
    <w:rsid w:val="004C61C9"/>
    <w:rsid w:val="004D3AE3"/>
    <w:rsid w:val="004E7C1A"/>
    <w:rsid w:val="004F7DD5"/>
    <w:rsid w:val="00504E2D"/>
    <w:rsid w:val="005056B8"/>
    <w:rsid w:val="005064E2"/>
    <w:rsid w:val="00507A3D"/>
    <w:rsid w:val="0051104B"/>
    <w:rsid w:val="0051629B"/>
    <w:rsid w:val="005177C8"/>
    <w:rsid w:val="00521192"/>
    <w:rsid w:val="00545A25"/>
    <w:rsid w:val="005515CF"/>
    <w:rsid w:val="0055545A"/>
    <w:rsid w:val="00557824"/>
    <w:rsid w:val="0056006D"/>
    <w:rsid w:val="00560AEC"/>
    <w:rsid w:val="00561185"/>
    <w:rsid w:val="0056286D"/>
    <w:rsid w:val="005679AE"/>
    <w:rsid w:val="005722CC"/>
    <w:rsid w:val="0057501A"/>
    <w:rsid w:val="00577C38"/>
    <w:rsid w:val="0058155A"/>
    <w:rsid w:val="005911AF"/>
    <w:rsid w:val="0059288C"/>
    <w:rsid w:val="005A4CB8"/>
    <w:rsid w:val="005A5604"/>
    <w:rsid w:val="005A6E97"/>
    <w:rsid w:val="005A7C9D"/>
    <w:rsid w:val="005B087E"/>
    <w:rsid w:val="005B5ABC"/>
    <w:rsid w:val="005C580F"/>
    <w:rsid w:val="005C6994"/>
    <w:rsid w:val="005D4CB1"/>
    <w:rsid w:val="005D55FC"/>
    <w:rsid w:val="005D5AE9"/>
    <w:rsid w:val="005E0213"/>
    <w:rsid w:val="005E06EF"/>
    <w:rsid w:val="005E1B85"/>
    <w:rsid w:val="005F1640"/>
    <w:rsid w:val="005F1D5A"/>
    <w:rsid w:val="005F4E94"/>
    <w:rsid w:val="0060335D"/>
    <w:rsid w:val="00606F36"/>
    <w:rsid w:val="0061199F"/>
    <w:rsid w:val="00616A08"/>
    <w:rsid w:val="00616B14"/>
    <w:rsid w:val="00617824"/>
    <w:rsid w:val="006204AC"/>
    <w:rsid w:val="00620D32"/>
    <w:rsid w:val="006242FD"/>
    <w:rsid w:val="006327BB"/>
    <w:rsid w:val="00632E3F"/>
    <w:rsid w:val="00633C9D"/>
    <w:rsid w:val="00634B82"/>
    <w:rsid w:val="00646CC9"/>
    <w:rsid w:val="0065141C"/>
    <w:rsid w:val="0065677C"/>
    <w:rsid w:val="006616C6"/>
    <w:rsid w:val="00663C02"/>
    <w:rsid w:val="00665B79"/>
    <w:rsid w:val="00670AF6"/>
    <w:rsid w:val="00671450"/>
    <w:rsid w:val="00675288"/>
    <w:rsid w:val="00677199"/>
    <w:rsid w:val="00680B11"/>
    <w:rsid w:val="00684663"/>
    <w:rsid w:val="00685465"/>
    <w:rsid w:val="0068660D"/>
    <w:rsid w:val="006A03C8"/>
    <w:rsid w:val="006A0543"/>
    <w:rsid w:val="006A4B52"/>
    <w:rsid w:val="006C0C6A"/>
    <w:rsid w:val="006C14A7"/>
    <w:rsid w:val="006C77CB"/>
    <w:rsid w:val="006C7FEA"/>
    <w:rsid w:val="006E0F29"/>
    <w:rsid w:val="006E3BDF"/>
    <w:rsid w:val="006E55AC"/>
    <w:rsid w:val="006E6ABD"/>
    <w:rsid w:val="006E6CDC"/>
    <w:rsid w:val="006E7875"/>
    <w:rsid w:val="006F23A4"/>
    <w:rsid w:val="006F605E"/>
    <w:rsid w:val="007050D0"/>
    <w:rsid w:val="00722799"/>
    <w:rsid w:val="007258CB"/>
    <w:rsid w:val="007278DD"/>
    <w:rsid w:val="0073036C"/>
    <w:rsid w:val="007326BE"/>
    <w:rsid w:val="00732EDF"/>
    <w:rsid w:val="0073410B"/>
    <w:rsid w:val="007354E0"/>
    <w:rsid w:val="00737114"/>
    <w:rsid w:val="00740B8E"/>
    <w:rsid w:val="00743B8A"/>
    <w:rsid w:val="00745BFD"/>
    <w:rsid w:val="0075797B"/>
    <w:rsid w:val="00760E5F"/>
    <w:rsid w:val="00761371"/>
    <w:rsid w:val="00762613"/>
    <w:rsid w:val="0076541D"/>
    <w:rsid w:val="00766676"/>
    <w:rsid w:val="00780C96"/>
    <w:rsid w:val="007854FC"/>
    <w:rsid w:val="00786286"/>
    <w:rsid w:val="00787F9D"/>
    <w:rsid w:val="00790729"/>
    <w:rsid w:val="0079446A"/>
    <w:rsid w:val="00795AF1"/>
    <w:rsid w:val="00797F6C"/>
    <w:rsid w:val="007A1717"/>
    <w:rsid w:val="007A17A1"/>
    <w:rsid w:val="007B18D9"/>
    <w:rsid w:val="007B3EBF"/>
    <w:rsid w:val="007B655D"/>
    <w:rsid w:val="007C748B"/>
    <w:rsid w:val="007D2483"/>
    <w:rsid w:val="007E505C"/>
    <w:rsid w:val="007E62B6"/>
    <w:rsid w:val="007E73DC"/>
    <w:rsid w:val="007F3201"/>
    <w:rsid w:val="007F36F5"/>
    <w:rsid w:val="007F58FF"/>
    <w:rsid w:val="007F6DEF"/>
    <w:rsid w:val="008161FE"/>
    <w:rsid w:val="00817ACA"/>
    <w:rsid w:val="00820C7D"/>
    <w:rsid w:val="00824F62"/>
    <w:rsid w:val="00830D24"/>
    <w:rsid w:val="00830F85"/>
    <w:rsid w:val="00832777"/>
    <w:rsid w:val="008363D7"/>
    <w:rsid w:val="0084110D"/>
    <w:rsid w:val="008606E1"/>
    <w:rsid w:val="00873AA2"/>
    <w:rsid w:val="008759C8"/>
    <w:rsid w:val="00892860"/>
    <w:rsid w:val="008A3BC8"/>
    <w:rsid w:val="008A61A8"/>
    <w:rsid w:val="008B4DDB"/>
    <w:rsid w:val="008B6A8F"/>
    <w:rsid w:val="008C0124"/>
    <w:rsid w:val="008C6EAD"/>
    <w:rsid w:val="008C7E62"/>
    <w:rsid w:val="008D1C5C"/>
    <w:rsid w:val="008D2C27"/>
    <w:rsid w:val="008E1C32"/>
    <w:rsid w:val="008E2EEC"/>
    <w:rsid w:val="008E4C4C"/>
    <w:rsid w:val="008E741A"/>
    <w:rsid w:val="008F2E49"/>
    <w:rsid w:val="008F777E"/>
    <w:rsid w:val="008F7FF8"/>
    <w:rsid w:val="009035E5"/>
    <w:rsid w:val="00907E46"/>
    <w:rsid w:val="00912805"/>
    <w:rsid w:val="009226CA"/>
    <w:rsid w:val="00933D10"/>
    <w:rsid w:val="00935847"/>
    <w:rsid w:val="00941A80"/>
    <w:rsid w:val="00943BFC"/>
    <w:rsid w:val="00944649"/>
    <w:rsid w:val="00952270"/>
    <w:rsid w:val="009605C9"/>
    <w:rsid w:val="00961439"/>
    <w:rsid w:val="0096386E"/>
    <w:rsid w:val="00966660"/>
    <w:rsid w:val="00966872"/>
    <w:rsid w:val="009675F0"/>
    <w:rsid w:val="009706B3"/>
    <w:rsid w:val="00972522"/>
    <w:rsid w:val="00980C35"/>
    <w:rsid w:val="00981FBB"/>
    <w:rsid w:val="00987678"/>
    <w:rsid w:val="009960B1"/>
    <w:rsid w:val="009A2207"/>
    <w:rsid w:val="009A5EC6"/>
    <w:rsid w:val="009B2A5B"/>
    <w:rsid w:val="009C16DD"/>
    <w:rsid w:val="009C4547"/>
    <w:rsid w:val="009C7B9C"/>
    <w:rsid w:val="009D0A2D"/>
    <w:rsid w:val="009D0B35"/>
    <w:rsid w:val="009D0C96"/>
    <w:rsid w:val="009D18FB"/>
    <w:rsid w:val="009D5B75"/>
    <w:rsid w:val="009D7684"/>
    <w:rsid w:val="009E09E3"/>
    <w:rsid w:val="009E4AC8"/>
    <w:rsid w:val="009E4CA7"/>
    <w:rsid w:val="009E69E3"/>
    <w:rsid w:val="009E7898"/>
    <w:rsid w:val="009F3619"/>
    <w:rsid w:val="00A104F7"/>
    <w:rsid w:val="00A11072"/>
    <w:rsid w:val="00A113D8"/>
    <w:rsid w:val="00A1655C"/>
    <w:rsid w:val="00A17277"/>
    <w:rsid w:val="00A24989"/>
    <w:rsid w:val="00A31DCD"/>
    <w:rsid w:val="00A46118"/>
    <w:rsid w:val="00A50E60"/>
    <w:rsid w:val="00A554FE"/>
    <w:rsid w:val="00A616DE"/>
    <w:rsid w:val="00A61B96"/>
    <w:rsid w:val="00A62067"/>
    <w:rsid w:val="00A63E04"/>
    <w:rsid w:val="00A66B9D"/>
    <w:rsid w:val="00A67F19"/>
    <w:rsid w:val="00A70D93"/>
    <w:rsid w:val="00A71329"/>
    <w:rsid w:val="00A77C20"/>
    <w:rsid w:val="00A80A36"/>
    <w:rsid w:val="00A81187"/>
    <w:rsid w:val="00A87D11"/>
    <w:rsid w:val="00A96E22"/>
    <w:rsid w:val="00AA614D"/>
    <w:rsid w:val="00AC1882"/>
    <w:rsid w:val="00AD0546"/>
    <w:rsid w:val="00AD1265"/>
    <w:rsid w:val="00AD20F7"/>
    <w:rsid w:val="00AD71AB"/>
    <w:rsid w:val="00AE0C6A"/>
    <w:rsid w:val="00AE7B08"/>
    <w:rsid w:val="00AF5C6E"/>
    <w:rsid w:val="00B050F8"/>
    <w:rsid w:val="00B06840"/>
    <w:rsid w:val="00B0795A"/>
    <w:rsid w:val="00B079A8"/>
    <w:rsid w:val="00B13A41"/>
    <w:rsid w:val="00B163BE"/>
    <w:rsid w:val="00B21EEA"/>
    <w:rsid w:val="00B2383E"/>
    <w:rsid w:val="00B2548C"/>
    <w:rsid w:val="00B32964"/>
    <w:rsid w:val="00B42095"/>
    <w:rsid w:val="00B4247F"/>
    <w:rsid w:val="00B5571D"/>
    <w:rsid w:val="00B565A0"/>
    <w:rsid w:val="00B619E8"/>
    <w:rsid w:val="00B63750"/>
    <w:rsid w:val="00B70755"/>
    <w:rsid w:val="00B73E1D"/>
    <w:rsid w:val="00B750A4"/>
    <w:rsid w:val="00B8096B"/>
    <w:rsid w:val="00B866A3"/>
    <w:rsid w:val="00B91DCF"/>
    <w:rsid w:val="00B9272D"/>
    <w:rsid w:val="00B959E1"/>
    <w:rsid w:val="00BA0E67"/>
    <w:rsid w:val="00BD0FDF"/>
    <w:rsid w:val="00BD1D19"/>
    <w:rsid w:val="00BD3254"/>
    <w:rsid w:val="00BD4CD7"/>
    <w:rsid w:val="00BD5F15"/>
    <w:rsid w:val="00BE1C20"/>
    <w:rsid w:val="00BE4D7A"/>
    <w:rsid w:val="00BE5E02"/>
    <w:rsid w:val="00BE6836"/>
    <w:rsid w:val="00BE79F2"/>
    <w:rsid w:val="00BF0DBE"/>
    <w:rsid w:val="00BF16B8"/>
    <w:rsid w:val="00BF5B73"/>
    <w:rsid w:val="00C00D48"/>
    <w:rsid w:val="00C03F66"/>
    <w:rsid w:val="00C1049A"/>
    <w:rsid w:val="00C12AB8"/>
    <w:rsid w:val="00C14A12"/>
    <w:rsid w:val="00C15302"/>
    <w:rsid w:val="00C16EBC"/>
    <w:rsid w:val="00C20B5D"/>
    <w:rsid w:val="00C34E37"/>
    <w:rsid w:val="00C37F7A"/>
    <w:rsid w:val="00C41CC3"/>
    <w:rsid w:val="00C445B3"/>
    <w:rsid w:val="00C46212"/>
    <w:rsid w:val="00C50F10"/>
    <w:rsid w:val="00C532CF"/>
    <w:rsid w:val="00C5371C"/>
    <w:rsid w:val="00C54BBD"/>
    <w:rsid w:val="00C61FE9"/>
    <w:rsid w:val="00C62727"/>
    <w:rsid w:val="00C672C6"/>
    <w:rsid w:val="00C70B34"/>
    <w:rsid w:val="00C710EE"/>
    <w:rsid w:val="00C80A1A"/>
    <w:rsid w:val="00C81719"/>
    <w:rsid w:val="00C969A0"/>
    <w:rsid w:val="00C96B9E"/>
    <w:rsid w:val="00C97C25"/>
    <w:rsid w:val="00CA0478"/>
    <w:rsid w:val="00CA1E98"/>
    <w:rsid w:val="00CA2806"/>
    <w:rsid w:val="00CA3B65"/>
    <w:rsid w:val="00CA470A"/>
    <w:rsid w:val="00CB0349"/>
    <w:rsid w:val="00CB1DFC"/>
    <w:rsid w:val="00CB3275"/>
    <w:rsid w:val="00CB4412"/>
    <w:rsid w:val="00CC205B"/>
    <w:rsid w:val="00CD0D02"/>
    <w:rsid w:val="00CD7D3F"/>
    <w:rsid w:val="00CE0B92"/>
    <w:rsid w:val="00CE274A"/>
    <w:rsid w:val="00CE3AD8"/>
    <w:rsid w:val="00CF3172"/>
    <w:rsid w:val="00D0414D"/>
    <w:rsid w:val="00D052E6"/>
    <w:rsid w:val="00D06779"/>
    <w:rsid w:val="00D10DB4"/>
    <w:rsid w:val="00D11F48"/>
    <w:rsid w:val="00D207BF"/>
    <w:rsid w:val="00D2260B"/>
    <w:rsid w:val="00D25119"/>
    <w:rsid w:val="00D25285"/>
    <w:rsid w:val="00D402BD"/>
    <w:rsid w:val="00D420C6"/>
    <w:rsid w:val="00D43055"/>
    <w:rsid w:val="00D43B07"/>
    <w:rsid w:val="00D472F6"/>
    <w:rsid w:val="00D5661F"/>
    <w:rsid w:val="00D63006"/>
    <w:rsid w:val="00D64305"/>
    <w:rsid w:val="00D67FCC"/>
    <w:rsid w:val="00D70555"/>
    <w:rsid w:val="00D705D0"/>
    <w:rsid w:val="00D70A3E"/>
    <w:rsid w:val="00D727A5"/>
    <w:rsid w:val="00D7672B"/>
    <w:rsid w:val="00D82A5B"/>
    <w:rsid w:val="00D873C7"/>
    <w:rsid w:val="00DA58C2"/>
    <w:rsid w:val="00DA5D58"/>
    <w:rsid w:val="00DA6F9A"/>
    <w:rsid w:val="00DB6026"/>
    <w:rsid w:val="00DC046C"/>
    <w:rsid w:val="00DC509A"/>
    <w:rsid w:val="00DC5B49"/>
    <w:rsid w:val="00DC6A2D"/>
    <w:rsid w:val="00DC7026"/>
    <w:rsid w:val="00DD1154"/>
    <w:rsid w:val="00DE113C"/>
    <w:rsid w:val="00DE4EB2"/>
    <w:rsid w:val="00DE5BD2"/>
    <w:rsid w:val="00DE6FDC"/>
    <w:rsid w:val="00DF01CB"/>
    <w:rsid w:val="00DF7812"/>
    <w:rsid w:val="00E0262E"/>
    <w:rsid w:val="00E22B5A"/>
    <w:rsid w:val="00E2338F"/>
    <w:rsid w:val="00E274A3"/>
    <w:rsid w:val="00E307DD"/>
    <w:rsid w:val="00E316FE"/>
    <w:rsid w:val="00E31C89"/>
    <w:rsid w:val="00E341E0"/>
    <w:rsid w:val="00E42300"/>
    <w:rsid w:val="00E42FBE"/>
    <w:rsid w:val="00E469C6"/>
    <w:rsid w:val="00E46DE1"/>
    <w:rsid w:val="00E47073"/>
    <w:rsid w:val="00E47595"/>
    <w:rsid w:val="00E56DF7"/>
    <w:rsid w:val="00E65E76"/>
    <w:rsid w:val="00E704A9"/>
    <w:rsid w:val="00E7331A"/>
    <w:rsid w:val="00E764D2"/>
    <w:rsid w:val="00E800B5"/>
    <w:rsid w:val="00E827B7"/>
    <w:rsid w:val="00E84984"/>
    <w:rsid w:val="00E97522"/>
    <w:rsid w:val="00E97734"/>
    <w:rsid w:val="00EA41DF"/>
    <w:rsid w:val="00EC13A3"/>
    <w:rsid w:val="00EC2701"/>
    <w:rsid w:val="00EC5C36"/>
    <w:rsid w:val="00ED493E"/>
    <w:rsid w:val="00EE2813"/>
    <w:rsid w:val="00EE53E6"/>
    <w:rsid w:val="00EE7C20"/>
    <w:rsid w:val="00EF09D6"/>
    <w:rsid w:val="00EF20EA"/>
    <w:rsid w:val="00EF4C5C"/>
    <w:rsid w:val="00EF5CA3"/>
    <w:rsid w:val="00EF7C84"/>
    <w:rsid w:val="00F01152"/>
    <w:rsid w:val="00F017E1"/>
    <w:rsid w:val="00F07AC7"/>
    <w:rsid w:val="00F1215F"/>
    <w:rsid w:val="00F14A5B"/>
    <w:rsid w:val="00F210AF"/>
    <w:rsid w:val="00F21E75"/>
    <w:rsid w:val="00F22B26"/>
    <w:rsid w:val="00F23D2E"/>
    <w:rsid w:val="00F23F3F"/>
    <w:rsid w:val="00F248F7"/>
    <w:rsid w:val="00F32E87"/>
    <w:rsid w:val="00F42963"/>
    <w:rsid w:val="00F46925"/>
    <w:rsid w:val="00F47B70"/>
    <w:rsid w:val="00F5161D"/>
    <w:rsid w:val="00F60590"/>
    <w:rsid w:val="00F60C6C"/>
    <w:rsid w:val="00F63300"/>
    <w:rsid w:val="00F77649"/>
    <w:rsid w:val="00F8778B"/>
    <w:rsid w:val="00F9238A"/>
    <w:rsid w:val="00F93DEB"/>
    <w:rsid w:val="00FA05AC"/>
    <w:rsid w:val="00FA5211"/>
    <w:rsid w:val="00FA558B"/>
    <w:rsid w:val="00FB37E1"/>
    <w:rsid w:val="00FB4CC6"/>
    <w:rsid w:val="00FB7EE6"/>
    <w:rsid w:val="00FC2253"/>
    <w:rsid w:val="00FC5857"/>
    <w:rsid w:val="00FC63FB"/>
    <w:rsid w:val="00FC66E6"/>
    <w:rsid w:val="00FD3556"/>
    <w:rsid w:val="00FE02AA"/>
    <w:rsid w:val="00FF054B"/>
    <w:rsid w:val="00FF3EFF"/>
    <w:rsid w:val="00FF3F47"/>
    <w:rsid w:val="00FF53FC"/>
    <w:rsid w:val="00FF55B5"/>
    <w:rsid w:val="00FF6C23"/>
    <w:rsid w:val="00FF792B"/>
    <w:rsid w:val="01390BCC"/>
    <w:rsid w:val="0140055C"/>
    <w:rsid w:val="016025FC"/>
    <w:rsid w:val="01FA3D45"/>
    <w:rsid w:val="06112117"/>
    <w:rsid w:val="080C528C"/>
    <w:rsid w:val="090715AF"/>
    <w:rsid w:val="0AC97464"/>
    <w:rsid w:val="0B472137"/>
    <w:rsid w:val="0BDF05C2"/>
    <w:rsid w:val="0CC51EAD"/>
    <w:rsid w:val="0D2C5A88"/>
    <w:rsid w:val="0E1B41B2"/>
    <w:rsid w:val="0E8D1D26"/>
    <w:rsid w:val="0EA578A0"/>
    <w:rsid w:val="0F000F7B"/>
    <w:rsid w:val="0F3F1AA3"/>
    <w:rsid w:val="0FC71A98"/>
    <w:rsid w:val="11523FD6"/>
    <w:rsid w:val="117143B2"/>
    <w:rsid w:val="12437AFC"/>
    <w:rsid w:val="12A10CC7"/>
    <w:rsid w:val="14447B5C"/>
    <w:rsid w:val="147F2942"/>
    <w:rsid w:val="152E2381"/>
    <w:rsid w:val="15471B21"/>
    <w:rsid w:val="166149F5"/>
    <w:rsid w:val="18695DE3"/>
    <w:rsid w:val="188822F6"/>
    <w:rsid w:val="19AF3CC9"/>
    <w:rsid w:val="1DB01DBE"/>
    <w:rsid w:val="1DF148B0"/>
    <w:rsid w:val="1E5B7F7C"/>
    <w:rsid w:val="1FF40688"/>
    <w:rsid w:val="202A05FB"/>
    <w:rsid w:val="2076109D"/>
    <w:rsid w:val="21BA145D"/>
    <w:rsid w:val="22486A69"/>
    <w:rsid w:val="2423778D"/>
    <w:rsid w:val="243E6375"/>
    <w:rsid w:val="250255F5"/>
    <w:rsid w:val="25757B75"/>
    <w:rsid w:val="26121868"/>
    <w:rsid w:val="265754CC"/>
    <w:rsid w:val="27257379"/>
    <w:rsid w:val="27826579"/>
    <w:rsid w:val="291476A5"/>
    <w:rsid w:val="29491A44"/>
    <w:rsid w:val="29A44ECD"/>
    <w:rsid w:val="2B732DA8"/>
    <w:rsid w:val="2D2F71A3"/>
    <w:rsid w:val="2DD55074"/>
    <w:rsid w:val="2EA712DE"/>
    <w:rsid w:val="2FBC45F2"/>
    <w:rsid w:val="30E81B43"/>
    <w:rsid w:val="34080AF4"/>
    <w:rsid w:val="34DD74E5"/>
    <w:rsid w:val="360109F6"/>
    <w:rsid w:val="386B4E07"/>
    <w:rsid w:val="399D5494"/>
    <w:rsid w:val="3B7B1805"/>
    <w:rsid w:val="3C862210"/>
    <w:rsid w:val="3D98044D"/>
    <w:rsid w:val="40E165AE"/>
    <w:rsid w:val="42186000"/>
    <w:rsid w:val="42664FBD"/>
    <w:rsid w:val="42ED123B"/>
    <w:rsid w:val="43E048FB"/>
    <w:rsid w:val="441D16AC"/>
    <w:rsid w:val="463B2A6B"/>
    <w:rsid w:val="46DA3884"/>
    <w:rsid w:val="48931F3C"/>
    <w:rsid w:val="48C91E86"/>
    <w:rsid w:val="4A9106FD"/>
    <w:rsid w:val="4B5300A9"/>
    <w:rsid w:val="4BDE4FE9"/>
    <w:rsid w:val="4CA02E7A"/>
    <w:rsid w:val="4D671BE9"/>
    <w:rsid w:val="4E355844"/>
    <w:rsid w:val="53F266B1"/>
    <w:rsid w:val="5609567B"/>
    <w:rsid w:val="56484A62"/>
    <w:rsid w:val="56C34335"/>
    <w:rsid w:val="56C90DDF"/>
    <w:rsid w:val="582F0470"/>
    <w:rsid w:val="58A27F7A"/>
    <w:rsid w:val="58D42829"/>
    <w:rsid w:val="59350FDF"/>
    <w:rsid w:val="593E5EF4"/>
    <w:rsid w:val="5A2D029A"/>
    <w:rsid w:val="5AF039BF"/>
    <w:rsid w:val="604007A4"/>
    <w:rsid w:val="60B60A66"/>
    <w:rsid w:val="61251748"/>
    <w:rsid w:val="61442516"/>
    <w:rsid w:val="62854B94"/>
    <w:rsid w:val="63DE512B"/>
    <w:rsid w:val="65442AE4"/>
    <w:rsid w:val="68761DCF"/>
    <w:rsid w:val="689F0032"/>
    <w:rsid w:val="69D501AF"/>
    <w:rsid w:val="6C8639E2"/>
    <w:rsid w:val="6D7E290C"/>
    <w:rsid w:val="6E9817AB"/>
    <w:rsid w:val="6EDD3662"/>
    <w:rsid w:val="6EFE1F56"/>
    <w:rsid w:val="6F1057E5"/>
    <w:rsid w:val="70425E72"/>
    <w:rsid w:val="716E4A51"/>
    <w:rsid w:val="73D47729"/>
    <w:rsid w:val="750C4CA1"/>
    <w:rsid w:val="75ED6880"/>
    <w:rsid w:val="772269FE"/>
    <w:rsid w:val="7770799C"/>
    <w:rsid w:val="77E65C7D"/>
    <w:rsid w:val="79886E4E"/>
    <w:rsid w:val="7A0B2DDB"/>
    <w:rsid w:val="7A995229"/>
    <w:rsid w:val="7EBA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目录 21"/>
    <w:basedOn w:val="1"/>
    <w:next w:val="1"/>
    <w:semiHidden/>
    <w:qFormat/>
    <w:uiPriority w:val="0"/>
    <w:pPr>
      <w:widowControl/>
      <w:spacing w:before="100" w:beforeAutospacing="1" w:after="100" w:line="254" w:lineRule="auto"/>
      <w:ind w:left="220"/>
      <w:jc w:val="left"/>
    </w:pPr>
    <w:rPr>
      <w:rFonts w:ascii="等线" w:hAnsi="等线" w:eastAsia="等线"/>
      <w:kern w:val="0"/>
      <w:sz w:val="22"/>
    </w:rPr>
  </w:style>
  <w:style w:type="paragraph" w:styleId="3">
    <w:name w:val="Body Text"/>
    <w:basedOn w:val="1"/>
    <w:next w:val="1"/>
    <w:qFormat/>
    <w:uiPriority w:val="0"/>
    <w:pPr>
      <w:spacing w:line="360" w:lineRule="auto"/>
    </w:pPr>
    <w:rPr>
      <w:b/>
      <w:bCs/>
      <w:sz w:val="24"/>
    </w:rPr>
  </w:style>
  <w:style w:type="paragraph" w:styleId="4">
    <w:name w:val="Balloon Text"/>
    <w:basedOn w:val="1"/>
    <w:link w:val="19"/>
    <w:semiHidden/>
    <w:unhideWhenUsed/>
    <w:uiPriority w:val="99"/>
    <w:rPr>
      <w:rFonts w:ascii="Times New Roman" w:hAnsi="Times New Roman" w:eastAsia="仿宋_GB2312" w:cs="Times New Roman"/>
      <w:spacing w:val="10"/>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qFormat/>
    <w:uiPriority w:val="0"/>
    <w:pPr>
      <w:spacing w:after="120" w:line="240" w:lineRule="auto"/>
      <w:ind w:firstLine="420" w:firstLineChars="100"/>
    </w:pPr>
    <w:rPr>
      <w:sz w:val="21"/>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sz w:val="20"/>
      <w:szCs w:val="20"/>
      <w:u w:val="single"/>
    </w:rPr>
  </w:style>
  <w:style w:type="character" w:styleId="13">
    <w:name w:val="Hyperlink"/>
    <w:basedOn w:val="10"/>
    <w:semiHidden/>
    <w:unhideWhenUsed/>
    <w:qFormat/>
    <w:uiPriority w:val="99"/>
    <w:rPr>
      <w:color w:val="0000FF"/>
      <w:sz w:val="20"/>
      <w:szCs w:val="20"/>
      <w:u w:val="single"/>
    </w:rPr>
  </w:style>
  <w:style w:type="paragraph" w:customStyle="1" w:styleId="14">
    <w:name w:val="tableheader"/>
    <w:basedOn w:val="1"/>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10"/>
    <w:link w:val="6"/>
    <w:uiPriority w:val="0"/>
    <w:rPr>
      <w:rFonts w:ascii="Times New Roman" w:hAnsi="Times New Roman" w:eastAsia="宋体" w:cs="Times New Roman"/>
      <w:sz w:val="18"/>
      <w:szCs w:val="18"/>
    </w:rPr>
  </w:style>
  <w:style w:type="character" w:customStyle="1" w:styleId="16">
    <w:name w:val="页脚 Char"/>
    <w:basedOn w:val="10"/>
    <w:link w:val="5"/>
    <w:qFormat/>
    <w:uiPriority w:val="99"/>
    <w:rPr>
      <w:sz w:val="18"/>
      <w:szCs w:val="18"/>
    </w:rPr>
  </w:style>
  <w:style w:type="paragraph" w:customStyle="1" w:styleId="17">
    <w:name w:val="首行缩进"/>
    <w:basedOn w:val="1"/>
    <w:qFormat/>
    <w:uiPriority w:val="0"/>
    <w:pPr>
      <w:ind w:firstLine="480" w:firstLineChars="200"/>
    </w:pPr>
    <w:rPr>
      <w:rFonts w:ascii="Calibri" w:hAnsi="Calibri" w:eastAsia="仿宋" w:cs="Times New Roman"/>
      <w:sz w:val="28"/>
      <w:lang w:val="zh-CN"/>
    </w:rPr>
  </w:style>
  <w:style w:type="paragraph" w:styleId="18">
    <w:name w:val="List Paragraph"/>
    <w:basedOn w:val="1"/>
    <w:qFormat/>
    <w:uiPriority w:val="34"/>
    <w:pPr>
      <w:ind w:firstLine="420" w:firstLineChars="200"/>
    </w:pPr>
  </w:style>
  <w:style w:type="character" w:customStyle="1" w:styleId="19">
    <w:name w:val="批注框文本 Char"/>
    <w:basedOn w:val="10"/>
    <w:link w:val="4"/>
    <w:semiHidden/>
    <w:uiPriority w:val="99"/>
    <w:rPr>
      <w:rFonts w:ascii="Times New Roman" w:hAnsi="Times New Roman" w:eastAsia="仿宋_GB2312" w:cs="Times New Roman"/>
      <w:spacing w:val="10"/>
      <w:sz w:val="18"/>
      <w:szCs w:val="18"/>
    </w:rPr>
  </w:style>
  <w:style w:type="paragraph" w:customStyle="1" w:styleId="20">
    <w:name w:val="列表段落"/>
    <w:basedOn w:val="1"/>
    <w:qFormat/>
    <w:uiPriority w:val="0"/>
    <w:pPr>
      <w:widowControl/>
      <w:ind w:firstLine="420"/>
    </w:pPr>
    <w:rPr>
      <w:rFonts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3</Pages>
  <Words>2807</Words>
  <Characters>3112</Characters>
  <Lines>22</Lines>
  <Paragraphs>6</Paragraphs>
  <TotalTime>1357</TotalTime>
  <ScaleCrop>false</ScaleCrop>
  <LinksUpToDate>false</LinksUpToDate>
  <CharactersWithSpaces>3123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2015-05-05T02:56:00Z</dcterms:created>
  <dc:creator>张婷婷</dc:creator>
  <cp:lastModifiedBy>龙</cp:lastModifiedBy>
  <dcterms:modified xsi:type="dcterms:W3CDTF">2025-05-28T07:48:55Z</dcterms:modified>
  <cp:revision>554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EDE3D40F0CFA4DE4A11E6638210906BA</vt:lpwstr>
  </property>
  <property fmtid="{D5CDD505-2E9C-101B-9397-08002B2CF9AE}" pid="4" name="KSOTemplateDocerSaveRecord">
    <vt:lpwstr>eyJoZGlkIjoiODk1NWVlZTNjMjViZjQ4MTIyMTZkYzA0ZTEzNjBiNzIiLCJ1c2VySWQiOiIxNTY5NzkzNTIxIn0=</vt:lpwstr>
  </property>
</Properties>
</file>