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36A44">
      <w:pPr>
        <w:jc w:val="center"/>
        <w:rPr>
          <w:sz w:val="44"/>
          <w:szCs w:val="44"/>
        </w:rPr>
      </w:pPr>
      <w:r>
        <w:rPr>
          <w:rFonts w:hint="eastAsia"/>
          <w:sz w:val="44"/>
          <w:szCs w:val="44"/>
        </w:rPr>
        <w:t>南方医科大学深圳口腔医院（坪山）</w:t>
      </w:r>
    </w:p>
    <w:p w14:paraId="1FAE42AA">
      <w:pPr>
        <w:jc w:val="center"/>
        <w:rPr>
          <w:sz w:val="44"/>
          <w:szCs w:val="44"/>
        </w:rPr>
      </w:pPr>
      <w:r>
        <w:rPr>
          <w:rFonts w:hint="eastAsia"/>
          <w:sz w:val="44"/>
          <w:szCs w:val="44"/>
        </w:rPr>
        <w:t>二期用地土壤污染状况调查服务项目</w:t>
      </w:r>
    </w:p>
    <w:p w14:paraId="46706AE6">
      <w:pPr>
        <w:jc w:val="center"/>
        <w:rPr>
          <w:sz w:val="28"/>
          <w:szCs w:val="32"/>
        </w:rPr>
      </w:pPr>
      <w:r>
        <w:rPr>
          <w:rFonts w:hint="eastAsia"/>
          <w:sz w:val="28"/>
          <w:szCs w:val="32"/>
        </w:rPr>
        <w:t>（项目编码：</w:t>
      </w:r>
      <w:r>
        <w:rPr>
          <w:sz w:val="28"/>
          <w:szCs w:val="32"/>
        </w:rPr>
        <w:t>NFYKDXSZKQ-ZWFW-TRDC-20241009004</w:t>
      </w:r>
      <w:r>
        <w:rPr>
          <w:rFonts w:hint="eastAsia"/>
          <w:sz w:val="28"/>
          <w:szCs w:val="32"/>
        </w:rPr>
        <w:t>）</w:t>
      </w:r>
    </w:p>
    <w:tbl>
      <w:tblPr>
        <w:tblStyle w:val="10"/>
        <w:tblW w:w="10537"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842"/>
        <w:gridCol w:w="6021"/>
        <w:gridCol w:w="1794"/>
        <w:gridCol w:w="1880"/>
      </w:tblGrid>
      <w:tr w14:paraId="10E2C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61C1DC3C">
            <w:r>
              <w:t>项目名称</w:t>
            </w:r>
          </w:p>
        </w:tc>
        <w:tc>
          <w:tcPr>
            <w:tcW w:w="6021" w:type="dxa"/>
            <w:tcBorders>
              <w:top w:val="single" w:color="auto" w:sz="4" w:space="0"/>
              <w:left w:val="single" w:color="auto" w:sz="4" w:space="0"/>
              <w:bottom w:val="single" w:color="auto" w:sz="4" w:space="0"/>
              <w:right w:val="single" w:color="auto" w:sz="4" w:space="0"/>
            </w:tcBorders>
            <w:vAlign w:val="center"/>
          </w:tcPr>
          <w:p w14:paraId="652ACC1A">
            <w:r>
              <w:rPr>
                <w:rFonts w:hint="eastAsia"/>
              </w:rPr>
              <w:t>南方医科大学深圳口腔医院（坪山）二期用地土壤污染状况调查服务项目</w:t>
            </w:r>
          </w:p>
        </w:tc>
        <w:tc>
          <w:tcPr>
            <w:tcW w:w="1794" w:type="dxa"/>
            <w:tcBorders>
              <w:top w:val="single" w:color="auto" w:sz="4" w:space="0"/>
              <w:left w:val="single" w:color="auto" w:sz="4" w:space="0"/>
              <w:bottom w:val="single" w:color="auto" w:sz="4" w:space="0"/>
              <w:right w:val="single" w:color="auto" w:sz="4" w:space="0"/>
            </w:tcBorders>
            <w:vAlign w:val="center"/>
          </w:tcPr>
          <w:p w14:paraId="35E4E746">
            <w:r>
              <w:t>是否预选项目</w:t>
            </w:r>
          </w:p>
        </w:tc>
        <w:tc>
          <w:tcPr>
            <w:tcW w:w="1880" w:type="dxa"/>
            <w:tcBorders>
              <w:top w:val="single" w:color="auto" w:sz="4" w:space="0"/>
              <w:left w:val="single" w:color="auto" w:sz="4" w:space="0"/>
              <w:bottom w:val="single" w:color="auto" w:sz="4" w:space="0"/>
              <w:right w:val="single" w:color="auto" w:sz="4" w:space="0"/>
            </w:tcBorders>
            <w:vAlign w:val="center"/>
          </w:tcPr>
          <w:p w14:paraId="29893C80">
            <w:r>
              <w:rPr>
                <w:rFonts w:hint="eastAsia"/>
              </w:rPr>
              <w:t>否</w:t>
            </w:r>
          </w:p>
        </w:tc>
      </w:tr>
      <w:tr w14:paraId="24ADC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67D3AC77">
            <w:r>
              <w:t>采购人名称</w:t>
            </w:r>
          </w:p>
        </w:tc>
        <w:tc>
          <w:tcPr>
            <w:tcW w:w="6021" w:type="dxa"/>
            <w:tcBorders>
              <w:top w:val="single" w:color="auto" w:sz="4" w:space="0"/>
              <w:left w:val="single" w:color="auto" w:sz="4" w:space="0"/>
              <w:bottom w:val="single" w:color="auto" w:sz="4" w:space="0"/>
              <w:right w:val="single" w:color="auto" w:sz="4" w:space="0"/>
            </w:tcBorders>
            <w:vAlign w:val="center"/>
          </w:tcPr>
          <w:p w14:paraId="3E8C4F56">
            <w:r>
              <w:rPr>
                <w:rFonts w:hint="eastAsia"/>
              </w:rPr>
              <w:t>南山医科大学深圳口腔医院（坪山）</w:t>
            </w:r>
          </w:p>
        </w:tc>
        <w:tc>
          <w:tcPr>
            <w:tcW w:w="1794" w:type="dxa"/>
            <w:tcBorders>
              <w:top w:val="single" w:color="auto" w:sz="4" w:space="0"/>
              <w:left w:val="single" w:color="auto" w:sz="4" w:space="0"/>
              <w:bottom w:val="single" w:color="auto" w:sz="4" w:space="0"/>
              <w:right w:val="single" w:color="auto" w:sz="4" w:space="0"/>
            </w:tcBorders>
            <w:vAlign w:val="center"/>
          </w:tcPr>
          <w:p w14:paraId="27CC649E">
            <w:r>
              <w:t>采购方式</w:t>
            </w:r>
          </w:p>
        </w:tc>
        <w:tc>
          <w:tcPr>
            <w:tcW w:w="1880" w:type="dxa"/>
            <w:tcBorders>
              <w:top w:val="single" w:color="auto" w:sz="4" w:space="0"/>
              <w:left w:val="single" w:color="auto" w:sz="4" w:space="0"/>
              <w:bottom w:val="single" w:color="auto" w:sz="4" w:space="0"/>
              <w:right w:val="single" w:color="auto" w:sz="4" w:space="0"/>
            </w:tcBorders>
            <w:vAlign w:val="center"/>
          </w:tcPr>
          <w:p w14:paraId="673CDB16">
            <w:r>
              <w:rPr>
                <w:rFonts w:hint="eastAsia"/>
              </w:rPr>
              <w:t>院内采购</w:t>
            </w:r>
          </w:p>
        </w:tc>
      </w:tr>
      <w:tr w14:paraId="16172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396EE4FD">
            <w:r>
              <w:t>预算限额（元）</w:t>
            </w:r>
          </w:p>
        </w:tc>
        <w:tc>
          <w:tcPr>
            <w:tcW w:w="9695" w:type="dxa"/>
            <w:gridSpan w:val="3"/>
            <w:tcBorders>
              <w:top w:val="single" w:color="auto" w:sz="4" w:space="0"/>
              <w:left w:val="single" w:color="auto" w:sz="4" w:space="0"/>
              <w:bottom w:val="single" w:color="auto" w:sz="4" w:space="0"/>
              <w:right w:val="single" w:color="auto" w:sz="4" w:space="0"/>
            </w:tcBorders>
            <w:vAlign w:val="center"/>
          </w:tcPr>
          <w:p w14:paraId="6E538B62">
            <w:r>
              <w:t>预算</w:t>
            </w:r>
            <w:r>
              <w:rPr>
                <w:rFonts w:hint="eastAsia"/>
              </w:rPr>
              <w:t>70000.00元</w:t>
            </w:r>
          </w:p>
        </w:tc>
      </w:tr>
      <w:tr w14:paraId="553D0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115D32BE">
            <w:r>
              <w:t>项目背景</w:t>
            </w:r>
          </w:p>
        </w:tc>
        <w:tc>
          <w:tcPr>
            <w:tcW w:w="9695" w:type="dxa"/>
            <w:gridSpan w:val="3"/>
            <w:tcBorders>
              <w:top w:val="single" w:color="auto" w:sz="4" w:space="0"/>
              <w:left w:val="single" w:color="auto" w:sz="4" w:space="0"/>
              <w:bottom w:val="single" w:color="auto" w:sz="4" w:space="0"/>
              <w:right w:val="single" w:color="auto" w:sz="4" w:space="0"/>
            </w:tcBorders>
            <w:vAlign w:val="center"/>
          </w:tcPr>
          <w:p w14:paraId="3F7060C4">
            <w:r>
              <w:rPr>
                <w:rFonts w:hint="eastAsia"/>
              </w:rPr>
              <w:t>医院拟向坪山区</w:t>
            </w:r>
            <w:r>
              <w:rPr>
                <w:rFonts w:hint="eastAsia"/>
                <w:lang w:eastAsia="zh-CN"/>
              </w:rPr>
              <w:t>规划和自然资源局</w:t>
            </w:r>
            <w:r>
              <w:rPr>
                <w:rFonts w:hint="eastAsia"/>
              </w:rPr>
              <w:t>申请二期储备用地短期租赁用于临时建筑物继续使用，以扩大运营规模，提高运营效率。根据《坪山区人民政府关于金沙锦绣幼儿园等7项建设用地的批复》，拟同意该项目短期租赁用地供应申请，租赁期为5年，用途为政府组织实施的急需公共服务设施项目(共管理与服务设施用地)，以协议方式供应土地，用地单位为深圳市坪山区卫生健康局，用地面积43250.26平方米。且根据2024年3月11日取得市生态环境局坪山管理局《关于反国有士地短期租赁意见的函》的要求，该项目用地需开展土壤污染状况调查。</w:t>
            </w:r>
          </w:p>
        </w:tc>
      </w:tr>
      <w:tr w14:paraId="2377D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2213A266">
            <w:r>
              <w:rPr>
                <w:rFonts w:hint="eastAsia"/>
              </w:rPr>
              <w:t>资格性审查要求</w:t>
            </w:r>
          </w:p>
        </w:tc>
        <w:tc>
          <w:tcPr>
            <w:tcW w:w="9695" w:type="dxa"/>
            <w:gridSpan w:val="3"/>
            <w:tcBorders>
              <w:top w:val="single" w:color="auto" w:sz="4" w:space="0"/>
              <w:left w:val="single" w:color="auto" w:sz="4" w:space="0"/>
              <w:bottom w:val="single" w:color="auto" w:sz="4" w:space="0"/>
              <w:right w:val="single" w:color="auto" w:sz="4" w:space="0"/>
            </w:tcBorders>
            <w:vAlign w:val="center"/>
          </w:tcPr>
          <w:p w14:paraId="6649D7E1">
            <w:r>
              <w:rPr>
                <w:rFonts w:hint="eastAsia"/>
              </w:rPr>
              <w:t>（1）报价人必须具有独立法人资格（提供营业执照原件扫描件并加盖报价人公章）。</w:t>
            </w:r>
          </w:p>
          <w:p w14:paraId="39EBAEC0">
            <w:r>
              <w:rPr>
                <w:rFonts w:hint="eastAsia"/>
              </w:rPr>
              <w:t>（2）本项目不接受联合体报价，不允许分包、转包，不接受报价人选用进口产品参与报价(由报价人在《政府采购报价及履约承诺函》中做出声明）。</w:t>
            </w:r>
          </w:p>
          <w:p w14:paraId="219BD7B0">
            <w:r>
              <w:rPr>
                <w:rFonts w:hint="eastAsia"/>
              </w:rPr>
              <w:t>（3）报价人近三年内无行贿犯罪记录（由报价人在《政府采购报价及履约承诺函》中做出声明）。</w:t>
            </w:r>
          </w:p>
          <w:p w14:paraId="72AE4FE7">
            <w:r>
              <w:rPr>
                <w:rFonts w:hint="eastAsia"/>
              </w:rPr>
              <w:t>（4）参与本项目的报价人未被列入“信用中国”网站(www.creditchina.gov.cn)以下情形之一（由报价人提供“信用中国”网站记录失信被执行人名单查询截图）：</w:t>
            </w:r>
          </w:p>
          <w:p w14:paraId="243C505F">
            <w:r>
              <w:rPr>
                <w:rFonts w:hint="eastAsia"/>
              </w:rPr>
              <w:t>①记录失信被执行人；②重大税收违法案件当事人名单；③政府采购严重违法失信行为记录名单。</w:t>
            </w:r>
          </w:p>
          <w:p w14:paraId="38E4254D">
            <w:r>
              <w:rPr>
                <w:rFonts w:hint="eastAsia"/>
              </w:rPr>
              <w:t>（5）参与本项目的投标人不存在被有关部门禁止参与政府采购活动且在有效期内的情况（由投标人在《政府采购投标及履约承诺函》中做出声明）。</w:t>
            </w:r>
          </w:p>
        </w:tc>
      </w:tr>
      <w:tr w14:paraId="6DF54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35" w:hRule="atLeast"/>
          <w:tblCellSpacing w:w="0" w:type="dxa"/>
          <w:jc w:val="center"/>
        </w:trPr>
        <w:tc>
          <w:tcPr>
            <w:tcW w:w="842" w:type="dxa"/>
            <w:tcBorders>
              <w:top w:val="single" w:color="auto" w:sz="4" w:space="0"/>
              <w:left w:val="single" w:color="auto" w:sz="4" w:space="0"/>
              <w:bottom w:val="single" w:color="auto" w:sz="4" w:space="0"/>
              <w:right w:val="single" w:color="auto" w:sz="4" w:space="0"/>
            </w:tcBorders>
            <w:vAlign w:val="center"/>
          </w:tcPr>
          <w:p w14:paraId="48935112">
            <w:r>
              <w:rPr>
                <w:rFonts w:hint="eastAsia"/>
              </w:rPr>
              <w:t>服务需求</w:t>
            </w:r>
          </w:p>
        </w:tc>
        <w:tc>
          <w:tcPr>
            <w:tcW w:w="9695" w:type="dxa"/>
            <w:gridSpan w:val="3"/>
            <w:tcBorders>
              <w:top w:val="single" w:color="auto" w:sz="4" w:space="0"/>
              <w:bottom w:val="single" w:color="auto" w:sz="4" w:space="0"/>
              <w:right w:val="single" w:color="auto" w:sz="4" w:space="0"/>
            </w:tcBorders>
            <w:vAlign w:val="center"/>
          </w:tcPr>
          <w:tbl>
            <w:tblPr>
              <w:tblStyle w:val="1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110"/>
              <w:gridCol w:w="1559"/>
              <w:gridCol w:w="5103"/>
              <w:gridCol w:w="764"/>
              <w:gridCol w:w="547"/>
            </w:tblGrid>
            <w:tr w14:paraId="69A3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47" w:type="dxa"/>
                  <w:shd w:val="solid" w:color="4F81BD" w:themeColor="accent1" w:fill="auto"/>
                  <w:vAlign w:val="center"/>
                </w:tcPr>
                <w:p w14:paraId="5699E885">
                  <w:r>
                    <w:rPr>
                      <w:rFonts w:hint="eastAsia"/>
                    </w:rPr>
                    <w:t>序号</w:t>
                  </w:r>
                </w:p>
              </w:tc>
              <w:tc>
                <w:tcPr>
                  <w:tcW w:w="1110" w:type="dxa"/>
                  <w:shd w:val="solid" w:color="4F81BD" w:themeColor="accent1" w:fill="auto"/>
                  <w:vAlign w:val="center"/>
                </w:tcPr>
                <w:p w14:paraId="697A0D02">
                  <w:pPr>
                    <w:jc w:val="center"/>
                  </w:pPr>
                  <w:r>
                    <w:rPr>
                      <w:rFonts w:hint="eastAsia"/>
                    </w:rPr>
                    <w:t>项目名称</w:t>
                  </w:r>
                </w:p>
              </w:tc>
              <w:tc>
                <w:tcPr>
                  <w:tcW w:w="1559" w:type="dxa"/>
                  <w:shd w:val="solid" w:color="4F81BD" w:themeColor="accent1" w:fill="auto"/>
                  <w:vAlign w:val="center"/>
                </w:tcPr>
                <w:p w14:paraId="0A51E5A3">
                  <w:pPr>
                    <w:jc w:val="center"/>
                  </w:pPr>
                  <w:r>
                    <w:rPr>
                      <w:rFonts w:hint="eastAsia"/>
                    </w:rPr>
                    <w:t>分项名称</w:t>
                  </w:r>
                </w:p>
              </w:tc>
              <w:tc>
                <w:tcPr>
                  <w:tcW w:w="5103" w:type="dxa"/>
                  <w:shd w:val="solid" w:color="4F81BD" w:themeColor="accent1" w:fill="auto"/>
                  <w:vAlign w:val="center"/>
                </w:tcPr>
                <w:p w14:paraId="02E364E0">
                  <w:pPr>
                    <w:jc w:val="center"/>
                  </w:pPr>
                  <w:r>
                    <w:rPr>
                      <w:rFonts w:hint="eastAsia"/>
                    </w:rPr>
                    <w:t>参数及要求</w:t>
                  </w:r>
                </w:p>
              </w:tc>
              <w:tc>
                <w:tcPr>
                  <w:tcW w:w="764" w:type="dxa"/>
                  <w:shd w:val="solid" w:color="4F81BD" w:themeColor="accent1" w:fill="auto"/>
                  <w:vAlign w:val="center"/>
                </w:tcPr>
                <w:p w14:paraId="68A1A3DD">
                  <w:r>
                    <w:rPr>
                      <w:rFonts w:hint="eastAsia"/>
                    </w:rPr>
                    <w:t>单位</w:t>
                  </w:r>
                </w:p>
              </w:tc>
              <w:tc>
                <w:tcPr>
                  <w:tcW w:w="547" w:type="dxa"/>
                  <w:shd w:val="solid" w:color="4F81BD" w:themeColor="accent1" w:fill="auto"/>
                  <w:vAlign w:val="center"/>
                </w:tcPr>
                <w:p w14:paraId="1C1841DC">
                  <w:r>
                    <w:rPr>
                      <w:rFonts w:hint="eastAsia"/>
                    </w:rPr>
                    <w:t>数量</w:t>
                  </w:r>
                </w:p>
              </w:tc>
            </w:tr>
            <w:tr w14:paraId="11AD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restart"/>
                  <w:shd w:val="clear" w:color="auto" w:fill="auto"/>
                  <w:vAlign w:val="center"/>
                </w:tcPr>
                <w:p w14:paraId="3CB20DF6">
                  <w:r>
                    <w:rPr>
                      <w:rFonts w:hint="eastAsia"/>
                    </w:rPr>
                    <w:t>1</w:t>
                  </w:r>
                </w:p>
              </w:tc>
              <w:tc>
                <w:tcPr>
                  <w:tcW w:w="1110" w:type="dxa"/>
                  <w:vMerge w:val="restart"/>
                  <w:shd w:val="clear" w:color="auto" w:fill="auto"/>
                  <w:vAlign w:val="center"/>
                </w:tcPr>
                <w:p w14:paraId="15CE765A">
                  <w:r>
                    <w:rPr>
                      <w:rFonts w:hint="eastAsia"/>
                    </w:rPr>
                    <w:t>二期用地土壤污染状况调查服务项目</w:t>
                  </w:r>
                </w:p>
              </w:tc>
              <w:tc>
                <w:tcPr>
                  <w:tcW w:w="1559" w:type="dxa"/>
                  <w:shd w:val="clear" w:color="auto" w:fill="auto"/>
                  <w:vAlign w:val="center"/>
                </w:tcPr>
                <w:p w14:paraId="2C9F2853">
                  <w:r>
                    <w:rPr>
                      <w:rFonts w:hint="eastAsia"/>
                    </w:rPr>
                    <w:t>资料收集</w:t>
                  </w:r>
                </w:p>
              </w:tc>
              <w:tc>
                <w:tcPr>
                  <w:tcW w:w="5103" w:type="dxa"/>
                  <w:shd w:val="clear" w:color="auto" w:fill="auto"/>
                  <w:vAlign w:val="center"/>
                </w:tcPr>
                <w:p w14:paraId="70DAB285">
                  <w:pPr>
                    <w:ind w:left="0" w:firstLine="0"/>
                  </w:pPr>
                  <w:r>
                    <w:rPr>
                      <w:rFonts w:hint="eastAsia"/>
                    </w:rPr>
                    <w:t>主要收集地块现状及历史变迁资料、地块土地使用现状和用地规划资料等，了解地块的现状和历史信息，为后续污染识别做准备。</w:t>
                  </w:r>
                </w:p>
              </w:tc>
              <w:tc>
                <w:tcPr>
                  <w:tcW w:w="764" w:type="dxa"/>
                  <w:vMerge w:val="restart"/>
                  <w:shd w:val="clear" w:color="auto" w:fill="auto"/>
                  <w:vAlign w:val="center"/>
                </w:tcPr>
                <w:p w14:paraId="10FF8544">
                  <w:r>
                    <w:rPr>
                      <w:rFonts w:hint="eastAsia"/>
                    </w:rPr>
                    <w:t>项</w:t>
                  </w:r>
                </w:p>
              </w:tc>
              <w:tc>
                <w:tcPr>
                  <w:tcW w:w="547" w:type="dxa"/>
                  <w:vMerge w:val="restart"/>
                  <w:shd w:val="clear" w:color="auto" w:fill="auto"/>
                  <w:vAlign w:val="center"/>
                </w:tcPr>
                <w:p w14:paraId="35A83960">
                  <w:r>
                    <w:rPr>
                      <w:rFonts w:hint="eastAsia"/>
                    </w:rPr>
                    <w:t>1</w:t>
                  </w:r>
                </w:p>
              </w:tc>
            </w:tr>
            <w:tr w14:paraId="4ED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673108D8"/>
              </w:tc>
              <w:tc>
                <w:tcPr>
                  <w:tcW w:w="1110" w:type="dxa"/>
                  <w:vMerge w:val="continue"/>
                  <w:shd w:val="clear" w:color="auto" w:fill="auto"/>
                  <w:vAlign w:val="center"/>
                </w:tcPr>
                <w:p w14:paraId="5F2D301E"/>
              </w:tc>
              <w:tc>
                <w:tcPr>
                  <w:tcW w:w="1559" w:type="dxa"/>
                  <w:shd w:val="clear" w:color="auto" w:fill="auto"/>
                  <w:vAlign w:val="center"/>
                </w:tcPr>
                <w:p w14:paraId="639BCD15">
                  <w:r>
                    <w:rPr>
                      <w:rFonts w:hint="eastAsia"/>
                    </w:rPr>
                    <w:t>现场踏勘</w:t>
                  </w:r>
                </w:p>
              </w:tc>
              <w:tc>
                <w:tcPr>
                  <w:tcW w:w="5103" w:type="dxa"/>
                  <w:shd w:val="clear" w:color="auto" w:fill="auto"/>
                  <w:vAlign w:val="center"/>
                </w:tcPr>
                <w:p w14:paraId="6B1784D4">
                  <w:pPr>
                    <w:ind w:left="0" w:firstLine="0"/>
                  </w:pPr>
                  <w:r>
                    <w:rPr>
                      <w:rFonts w:hint="eastAsia"/>
                    </w:rPr>
                    <w:t>现场踏勘收集地块内可能存在的污染信息，为后续污染识别或监测点位的布设提供依据。</w:t>
                  </w:r>
                </w:p>
              </w:tc>
              <w:tc>
                <w:tcPr>
                  <w:tcW w:w="764" w:type="dxa"/>
                  <w:vMerge w:val="continue"/>
                  <w:shd w:val="clear" w:color="auto" w:fill="auto"/>
                  <w:vAlign w:val="center"/>
                </w:tcPr>
                <w:p w14:paraId="004FAFEE"/>
              </w:tc>
              <w:tc>
                <w:tcPr>
                  <w:tcW w:w="547" w:type="dxa"/>
                  <w:vMerge w:val="continue"/>
                  <w:shd w:val="clear" w:color="auto" w:fill="auto"/>
                  <w:vAlign w:val="center"/>
                </w:tcPr>
                <w:p w14:paraId="0C1CFB21"/>
              </w:tc>
            </w:tr>
            <w:tr w14:paraId="3360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1DE9C011"/>
              </w:tc>
              <w:tc>
                <w:tcPr>
                  <w:tcW w:w="1110" w:type="dxa"/>
                  <w:vMerge w:val="continue"/>
                  <w:shd w:val="clear" w:color="auto" w:fill="auto"/>
                  <w:vAlign w:val="center"/>
                </w:tcPr>
                <w:p w14:paraId="2B7A1861"/>
              </w:tc>
              <w:tc>
                <w:tcPr>
                  <w:tcW w:w="1559" w:type="dxa"/>
                  <w:shd w:val="clear" w:color="auto" w:fill="auto"/>
                  <w:vAlign w:val="center"/>
                </w:tcPr>
                <w:p w14:paraId="060610AB">
                  <w:r>
                    <w:rPr>
                      <w:rFonts w:hint="eastAsia"/>
                    </w:rPr>
                    <w:t>人员访谈</w:t>
                  </w:r>
                </w:p>
              </w:tc>
              <w:tc>
                <w:tcPr>
                  <w:tcW w:w="5103" w:type="dxa"/>
                  <w:shd w:val="clear" w:color="auto" w:fill="auto"/>
                  <w:vAlign w:val="center"/>
                </w:tcPr>
                <w:p w14:paraId="31BA11EA">
                  <w:pPr>
                    <w:ind w:left="0" w:firstLine="0"/>
                  </w:pPr>
                  <w:r>
                    <w:rPr>
                      <w:rFonts w:hint="eastAsia"/>
                    </w:rPr>
                    <w:t>受访者可以为地块现状或历史的知情人，对资料收集和现场踏勘所涉及的疑问进行考证确认。</w:t>
                  </w:r>
                </w:p>
              </w:tc>
              <w:tc>
                <w:tcPr>
                  <w:tcW w:w="764" w:type="dxa"/>
                  <w:vMerge w:val="continue"/>
                  <w:shd w:val="clear" w:color="auto" w:fill="auto"/>
                  <w:vAlign w:val="center"/>
                </w:tcPr>
                <w:p w14:paraId="4A4E14C6"/>
              </w:tc>
              <w:tc>
                <w:tcPr>
                  <w:tcW w:w="547" w:type="dxa"/>
                  <w:vMerge w:val="continue"/>
                  <w:shd w:val="clear" w:color="auto" w:fill="auto"/>
                  <w:vAlign w:val="center"/>
                </w:tcPr>
                <w:p w14:paraId="307FD6CF"/>
              </w:tc>
            </w:tr>
            <w:tr w14:paraId="2880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504AF203"/>
              </w:tc>
              <w:tc>
                <w:tcPr>
                  <w:tcW w:w="1110" w:type="dxa"/>
                  <w:vMerge w:val="continue"/>
                  <w:shd w:val="clear" w:color="auto" w:fill="auto"/>
                  <w:vAlign w:val="center"/>
                </w:tcPr>
                <w:p w14:paraId="6633367A"/>
              </w:tc>
              <w:tc>
                <w:tcPr>
                  <w:tcW w:w="1559" w:type="dxa"/>
                  <w:shd w:val="clear" w:color="auto" w:fill="auto"/>
                  <w:vAlign w:val="center"/>
                </w:tcPr>
                <w:p w14:paraId="55BDDAE8">
                  <w:r>
                    <w:rPr>
                      <w:rFonts w:hint="eastAsia"/>
                    </w:rPr>
                    <w:t>污染识别</w:t>
                  </w:r>
                </w:p>
              </w:tc>
              <w:tc>
                <w:tcPr>
                  <w:tcW w:w="5103" w:type="dxa"/>
                  <w:shd w:val="clear" w:color="auto" w:fill="auto"/>
                  <w:vAlign w:val="center"/>
                </w:tcPr>
                <w:p w14:paraId="6F83E865">
                  <w:pPr>
                    <w:ind w:left="0" w:firstLine="0"/>
                  </w:pPr>
                  <w:r>
                    <w:rPr>
                      <w:rFonts w:hint="eastAsia"/>
                    </w:rPr>
                    <w:t>对资料收集、现场踏勘、人员访谈收到的信息进行整理与分析，分析地块及相邻区域当前和历史上有无潜在污染源。</w:t>
                  </w:r>
                </w:p>
              </w:tc>
              <w:tc>
                <w:tcPr>
                  <w:tcW w:w="764" w:type="dxa"/>
                  <w:vMerge w:val="continue"/>
                  <w:shd w:val="clear" w:color="auto" w:fill="auto"/>
                  <w:vAlign w:val="center"/>
                </w:tcPr>
                <w:p w14:paraId="32775D08"/>
              </w:tc>
              <w:tc>
                <w:tcPr>
                  <w:tcW w:w="547" w:type="dxa"/>
                  <w:vMerge w:val="continue"/>
                  <w:shd w:val="clear" w:color="auto" w:fill="auto"/>
                  <w:vAlign w:val="center"/>
                </w:tcPr>
                <w:p w14:paraId="2838DCF1"/>
              </w:tc>
            </w:tr>
            <w:tr w14:paraId="35A6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415F8623"/>
              </w:tc>
              <w:tc>
                <w:tcPr>
                  <w:tcW w:w="1110" w:type="dxa"/>
                  <w:vMerge w:val="continue"/>
                  <w:shd w:val="clear" w:color="auto" w:fill="auto"/>
                  <w:vAlign w:val="center"/>
                </w:tcPr>
                <w:p w14:paraId="08A9C895"/>
              </w:tc>
              <w:tc>
                <w:tcPr>
                  <w:tcW w:w="1559" w:type="dxa"/>
                  <w:shd w:val="clear" w:color="auto" w:fill="auto"/>
                  <w:vAlign w:val="center"/>
                </w:tcPr>
                <w:p w14:paraId="7480A3C3">
                  <w:r>
                    <w:rPr>
                      <w:rFonts w:hint="eastAsia"/>
                    </w:rPr>
                    <w:t>编制报告</w:t>
                  </w:r>
                </w:p>
              </w:tc>
              <w:tc>
                <w:tcPr>
                  <w:tcW w:w="5103" w:type="dxa"/>
                  <w:shd w:val="clear" w:color="auto" w:fill="auto"/>
                  <w:vAlign w:val="center"/>
                </w:tcPr>
                <w:p w14:paraId="0617736B">
                  <w:pPr>
                    <w:ind w:left="0" w:firstLine="0"/>
                  </w:pPr>
                  <w:r>
                    <w:rPr>
                      <w:rFonts w:hint="eastAsia"/>
                    </w:rPr>
                    <w:t>在资料收集、现场踏勘、人员访谈污染识别和采样分析的基础上，编制土壤污染状况初步调查报告。</w:t>
                  </w:r>
                </w:p>
              </w:tc>
              <w:tc>
                <w:tcPr>
                  <w:tcW w:w="764" w:type="dxa"/>
                  <w:vMerge w:val="continue"/>
                  <w:shd w:val="clear" w:color="auto" w:fill="auto"/>
                  <w:vAlign w:val="center"/>
                </w:tcPr>
                <w:p w14:paraId="4CB381D9"/>
              </w:tc>
              <w:tc>
                <w:tcPr>
                  <w:tcW w:w="547" w:type="dxa"/>
                  <w:vMerge w:val="continue"/>
                  <w:shd w:val="clear" w:color="auto" w:fill="auto"/>
                  <w:vAlign w:val="center"/>
                </w:tcPr>
                <w:p w14:paraId="1D894198"/>
              </w:tc>
            </w:tr>
            <w:tr w14:paraId="22BA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0C080A64"/>
              </w:tc>
              <w:tc>
                <w:tcPr>
                  <w:tcW w:w="1110" w:type="dxa"/>
                  <w:vMerge w:val="continue"/>
                  <w:shd w:val="clear" w:color="auto" w:fill="auto"/>
                  <w:vAlign w:val="center"/>
                </w:tcPr>
                <w:p w14:paraId="2B835EB1"/>
              </w:tc>
              <w:tc>
                <w:tcPr>
                  <w:tcW w:w="1559" w:type="dxa"/>
                  <w:shd w:val="clear" w:color="auto" w:fill="auto"/>
                  <w:vAlign w:val="center"/>
                </w:tcPr>
                <w:p w14:paraId="69D48743">
                  <w:r>
                    <w:rPr>
                      <w:rFonts w:hint="eastAsia"/>
                    </w:rPr>
                    <w:t>区生态环境部门形式审核</w:t>
                  </w:r>
                </w:p>
              </w:tc>
              <w:tc>
                <w:tcPr>
                  <w:tcW w:w="5103" w:type="dxa"/>
                  <w:shd w:val="clear" w:color="auto" w:fill="auto"/>
                  <w:vAlign w:val="center"/>
                </w:tcPr>
                <w:p w14:paraId="195602D0">
                  <w:pPr>
                    <w:ind w:left="0" w:firstLine="0"/>
                  </w:pPr>
                  <w:r>
                    <w:rPr>
                      <w:rFonts w:hint="eastAsia"/>
                    </w:rPr>
                    <w:t>上传建设用地污染地块信息系统平台并通过区生态环境部门形式审核</w:t>
                  </w:r>
                </w:p>
              </w:tc>
              <w:tc>
                <w:tcPr>
                  <w:tcW w:w="764" w:type="dxa"/>
                  <w:vMerge w:val="continue"/>
                  <w:shd w:val="clear" w:color="auto" w:fill="auto"/>
                  <w:vAlign w:val="center"/>
                </w:tcPr>
                <w:p w14:paraId="13B6A781"/>
              </w:tc>
              <w:tc>
                <w:tcPr>
                  <w:tcW w:w="547" w:type="dxa"/>
                  <w:vMerge w:val="continue"/>
                  <w:shd w:val="clear" w:color="auto" w:fill="auto"/>
                  <w:vAlign w:val="center"/>
                </w:tcPr>
                <w:p w14:paraId="6144AD58"/>
              </w:tc>
            </w:tr>
            <w:tr w14:paraId="68C7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56C82650"/>
              </w:tc>
              <w:tc>
                <w:tcPr>
                  <w:tcW w:w="1110" w:type="dxa"/>
                  <w:vMerge w:val="continue"/>
                  <w:shd w:val="clear" w:color="auto" w:fill="auto"/>
                  <w:vAlign w:val="center"/>
                </w:tcPr>
                <w:p w14:paraId="5772A81F"/>
              </w:tc>
              <w:tc>
                <w:tcPr>
                  <w:tcW w:w="1559" w:type="dxa"/>
                  <w:shd w:val="clear" w:color="auto" w:fill="auto"/>
                  <w:vAlign w:val="center"/>
                </w:tcPr>
                <w:p w14:paraId="64A89E07">
                  <w:r>
                    <w:rPr>
                      <w:rFonts w:hint="eastAsia"/>
                    </w:rPr>
                    <w:t>市生态环境部门技术审核</w:t>
                  </w:r>
                </w:p>
              </w:tc>
              <w:tc>
                <w:tcPr>
                  <w:tcW w:w="5103" w:type="dxa"/>
                  <w:shd w:val="clear" w:color="auto" w:fill="auto"/>
                  <w:vAlign w:val="center"/>
                </w:tcPr>
                <w:p w14:paraId="33C35A8B">
                  <w:pPr>
                    <w:ind w:left="0" w:firstLine="0"/>
                  </w:pPr>
                  <w:r>
                    <w:rPr>
                      <w:rFonts w:hint="eastAsia"/>
                    </w:rPr>
                    <w:t>通过市生态环境部门组织的技术审核</w:t>
                  </w:r>
                </w:p>
              </w:tc>
              <w:tc>
                <w:tcPr>
                  <w:tcW w:w="764" w:type="dxa"/>
                  <w:vMerge w:val="continue"/>
                  <w:shd w:val="clear" w:color="auto" w:fill="auto"/>
                  <w:vAlign w:val="center"/>
                </w:tcPr>
                <w:p w14:paraId="687564D4"/>
              </w:tc>
              <w:tc>
                <w:tcPr>
                  <w:tcW w:w="547" w:type="dxa"/>
                  <w:vMerge w:val="continue"/>
                  <w:shd w:val="clear" w:color="auto" w:fill="auto"/>
                  <w:vAlign w:val="center"/>
                </w:tcPr>
                <w:p w14:paraId="7AAA0D27"/>
              </w:tc>
            </w:tr>
            <w:tr w14:paraId="347C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47" w:type="dxa"/>
                  <w:vMerge w:val="continue"/>
                  <w:shd w:val="clear" w:color="auto" w:fill="auto"/>
                  <w:vAlign w:val="center"/>
                </w:tcPr>
                <w:p w14:paraId="516FBF84"/>
              </w:tc>
              <w:tc>
                <w:tcPr>
                  <w:tcW w:w="1110" w:type="dxa"/>
                  <w:vMerge w:val="continue"/>
                  <w:shd w:val="clear" w:color="auto" w:fill="auto"/>
                  <w:vAlign w:val="center"/>
                </w:tcPr>
                <w:p w14:paraId="4713016C"/>
              </w:tc>
              <w:tc>
                <w:tcPr>
                  <w:tcW w:w="1559" w:type="dxa"/>
                  <w:shd w:val="clear" w:color="auto" w:fill="auto"/>
                  <w:vAlign w:val="center"/>
                </w:tcPr>
                <w:p w14:paraId="3F2A573D">
                  <w:r>
                    <w:rPr>
                      <w:rFonts w:hint="eastAsia"/>
                    </w:rPr>
                    <w:t>专家评审</w:t>
                  </w:r>
                </w:p>
              </w:tc>
              <w:tc>
                <w:tcPr>
                  <w:tcW w:w="5103" w:type="dxa"/>
                  <w:shd w:val="clear" w:color="auto" w:fill="auto"/>
                  <w:vAlign w:val="center"/>
                </w:tcPr>
                <w:p w14:paraId="5661922E">
                  <w:pPr>
                    <w:ind w:left="0" w:firstLine="0"/>
                  </w:pPr>
                  <w:r>
                    <w:rPr>
                      <w:rFonts w:hint="eastAsia"/>
                    </w:rPr>
                    <w:t>按相关主管部门意见准备评审材料，并通过专家评审。</w:t>
                  </w:r>
                </w:p>
              </w:tc>
              <w:tc>
                <w:tcPr>
                  <w:tcW w:w="764" w:type="dxa"/>
                  <w:vMerge w:val="continue"/>
                  <w:shd w:val="clear" w:color="auto" w:fill="auto"/>
                  <w:vAlign w:val="center"/>
                </w:tcPr>
                <w:p w14:paraId="7831D270"/>
              </w:tc>
              <w:tc>
                <w:tcPr>
                  <w:tcW w:w="547" w:type="dxa"/>
                  <w:vMerge w:val="continue"/>
                  <w:shd w:val="clear" w:color="auto" w:fill="auto"/>
                  <w:vAlign w:val="center"/>
                </w:tcPr>
                <w:p w14:paraId="2A6309D3"/>
              </w:tc>
            </w:tr>
            <w:tr w14:paraId="4444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shd w:val="clear" w:color="auto" w:fill="auto"/>
                  <w:vAlign w:val="center"/>
                </w:tcPr>
                <w:p w14:paraId="3EFED571"/>
              </w:tc>
              <w:tc>
                <w:tcPr>
                  <w:tcW w:w="1110" w:type="dxa"/>
                  <w:vMerge w:val="continue"/>
                  <w:shd w:val="clear" w:color="auto" w:fill="auto"/>
                  <w:vAlign w:val="center"/>
                </w:tcPr>
                <w:p w14:paraId="514F210C"/>
              </w:tc>
              <w:tc>
                <w:tcPr>
                  <w:tcW w:w="1559" w:type="dxa"/>
                  <w:shd w:val="clear" w:color="auto" w:fill="auto"/>
                  <w:vAlign w:val="center"/>
                </w:tcPr>
                <w:p w14:paraId="63B3B0C2">
                  <w:r>
                    <w:rPr>
                      <w:rFonts w:hint="eastAsia"/>
                    </w:rPr>
                    <w:t>系统平台备案</w:t>
                  </w:r>
                </w:p>
              </w:tc>
              <w:tc>
                <w:tcPr>
                  <w:tcW w:w="5103" w:type="dxa"/>
                  <w:shd w:val="clear" w:color="auto" w:fill="auto"/>
                  <w:vAlign w:val="center"/>
                </w:tcPr>
                <w:p w14:paraId="7F90F5CA">
                  <w:pPr>
                    <w:ind w:left="0" w:firstLine="0"/>
                  </w:pPr>
                  <w:r>
                    <w:rPr>
                      <w:rFonts w:hint="eastAsia"/>
                    </w:rPr>
                    <w:t>评审后报告经建设用地污染地块信息系统平台备案</w:t>
                  </w:r>
                </w:p>
              </w:tc>
              <w:tc>
                <w:tcPr>
                  <w:tcW w:w="764" w:type="dxa"/>
                  <w:vMerge w:val="continue"/>
                  <w:shd w:val="clear" w:color="auto" w:fill="auto"/>
                  <w:vAlign w:val="center"/>
                </w:tcPr>
                <w:p w14:paraId="77323520"/>
              </w:tc>
              <w:tc>
                <w:tcPr>
                  <w:tcW w:w="547" w:type="dxa"/>
                  <w:vMerge w:val="continue"/>
                  <w:shd w:val="clear" w:color="auto" w:fill="auto"/>
                  <w:vAlign w:val="center"/>
                </w:tcPr>
                <w:p w14:paraId="5C2CF872"/>
              </w:tc>
            </w:tr>
          </w:tbl>
          <w:p w14:paraId="450BBA42"/>
        </w:tc>
      </w:tr>
      <w:tr w14:paraId="3DFE9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vAlign w:val="center"/>
          </w:tcPr>
          <w:p w14:paraId="6B48BD6A">
            <w:r>
              <w:rPr>
                <w:rFonts w:hint="eastAsia"/>
              </w:rPr>
              <w:t>商务需求</w:t>
            </w:r>
          </w:p>
        </w:tc>
        <w:tc>
          <w:tcPr>
            <w:tcW w:w="9695" w:type="dxa"/>
            <w:gridSpan w:val="3"/>
            <w:vAlign w:val="center"/>
          </w:tcPr>
          <w:tbl>
            <w:tblPr>
              <w:tblStyle w:val="10"/>
              <w:tblW w:w="92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559"/>
              <w:gridCol w:w="6978"/>
            </w:tblGrid>
            <w:tr w14:paraId="6C6E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2" w:type="dxa"/>
                  <w:vAlign w:val="center"/>
                </w:tcPr>
                <w:p w14:paraId="3B14C939">
                  <w:r>
                    <w:rPr>
                      <w:rFonts w:hint="eastAsia"/>
                    </w:rPr>
                    <w:t>序号</w:t>
                  </w:r>
                </w:p>
              </w:tc>
              <w:tc>
                <w:tcPr>
                  <w:tcW w:w="1559" w:type="dxa"/>
                  <w:vAlign w:val="center"/>
                </w:tcPr>
                <w:p w14:paraId="277853AB">
                  <w:r>
                    <w:rPr>
                      <w:rFonts w:hint="eastAsia"/>
                    </w:rPr>
                    <w:t>目录</w:t>
                  </w:r>
                </w:p>
              </w:tc>
              <w:tc>
                <w:tcPr>
                  <w:tcW w:w="6978" w:type="dxa"/>
                  <w:vAlign w:val="center"/>
                </w:tcPr>
                <w:p w14:paraId="4E2E974B">
                  <w:pPr>
                    <w:jc w:val="center"/>
                  </w:pPr>
                  <w:r>
                    <w:rPr>
                      <w:rFonts w:hint="eastAsia"/>
                    </w:rPr>
                    <w:t>商务需求描述</w:t>
                  </w:r>
                </w:p>
              </w:tc>
            </w:tr>
            <w:tr w14:paraId="5E6A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2" w:type="dxa"/>
                  <w:vAlign w:val="center"/>
                </w:tcPr>
                <w:p w14:paraId="79553020">
                  <w:r>
                    <w:rPr>
                      <w:rFonts w:hint="eastAsia"/>
                    </w:rPr>
                    <w:t>1</w:t>
                  </w:r>
                </w:p>
              </w:tc>
              <w:tc>
                <w:tcPr>
                  <w:tcW w:w="1559" w:type="dxa"/>
                  <w:vAlign w:val="center"/>
                </w:tcPr>
                <w:p w14:paraId="5424263F">
                  <w:r>
                    <w:rPr>
                      <w:rFonts w:hint="eastAsia"/>
                    </w:rPr>
                    <w:t>服务期</w:t>
                  </w:r>
                </w:p>
              </w:tc>
              <w:tc>
                <w:tcPr>
                  <w:tcW w:w="6978" w:type="dxa"/>
                </w:tcPr>
                <w:p w14:paraId="09DC2B03">
                  <w:pPr>
                    <w:rPr>
                      <w:b/>
                    </w:rPr>
                  </w:pPr>
                  <w:r>
                    <w:rPr>
                      <w:rFonts w:hint="eastAsia"/>
                      <w:bCs/>
                      <w:szCs w:val="21"/>
                    </w:rPr>
                    <w:t>合同签订后10个日历日内出具报告初稿，30个日历日内完成所有流程的评审和审批工作，并完成最终报告</w:t>
                  </w:r>
                  <w:r>
                    <w:rPr>
                      <w:rFonts w:hint="eastAsia"/>
                    </w:rPr>
                    <w:t>。</w:t>
                  </w:r>
                </w:p>
              </w:tc>
            </w:tr>
            <w:tr w14:paraId="2A2B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2" w:type="dxa"/>
                  <w:vAlign w:val="center"/>
                </w:tcPr>
                <w:p w14:paraId="41C8363C">
                  <w:r>
                    <w:rPr>
                      <w:rFonts w:hint="eastAsia"/>
                    </w:rPr>
                    <w:t>2</w:t>
                  </w:r>
                </w:p>
              </w:tc>
              <w:tc>
                <w:tcPr>
                  <w:tcW w:w="1559" w:type="dxa"/>
                  <w:vAlign w:val="center"/>
                </w:tcPr>
                <w:p w14:paraId="38D578B5">
                  <w:r>
                    <w:rPr>
                      <w:rFonts w:hint="eastAsia"/>
                    </w:rPr>
                    <w:t>预算说明</w:t>
                  </w:r>
                </w:p>
              </w:tc>
              <w:tc>
                <w:tcPr>
                  <w:tcW w:w="6978" w:type="dxa"/>
                </w:tcPr>
                <w:p w14:paraId="70849A95">
                  <w:pPr>
                    <w:rPr>
                      <w:bCs/>
                    </w:rPr>
                  </w:pPr>
                  <w:r>
                    <w:rPr>
                      <w:rFonts w:hint="eastAsia"/>
                    </w:rPr>
                    <w:t>本项目报价不允许超过本次预算限额</w:t>
                  </w:r>
                </w:p>
              </w:tc>
            </w:tr>
            <w:tr w14:paraId="6041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2" w:type="dxa"/>
                  <w:vAlign w:val="center"/>
                </w:tcPr>
                <w:p w14:paraId="56D1B819">
                  <w:r>
                    <w:t>3</w:t>
                  </w:r>
                </w:p>
              </w:tc>
              <w:tc>
                <w:tcPr>
                  <w:tcW w:w="1559" w:type="dxa"/>
                  <w:vAlign w:val="center"/>
                </w:tcPr>
                <w:p w14:paraId="46906BE7">
                  <w:r>
                    <w:rPr>
                      <w:rFonts w:hint="eastAsia"/>
                    </w:rPr>
                    <w:t>项目服务地点</w:t>
                  </w:r>
                </w:p>
              </w:tc>
              <w:tc>
                <w:tcPr>
                  <w:tcW w:w="6978" w:type="dxa"/>
                </w:tcPr>
                <w:p w14:paraId="2D884813">
                  <w:r>
                    <w:rPr>
                      <w:rFonts w:hint="eastAsia"/>
                    </w:rPr>
                    <w:t>南方医科大学深圳口腔医院（坪山）</w:t>
                  </w:r>
                </w:p>
              </w:tc>
            </w:tr>
            <w:tr w14:paraId="5507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12" w:type="dxa"/>
                  <w:vAlign w:val="center"/>
                </w:tcPr>
                <w:p w14:paraId="538802EB">
                  <w:r>
                    <w:rPr>
                      <w:rFonts w:hint="eastAsia"/>
                    </w:rPr>
                    <w:t>4</w:t>
                  </w:r>
                </w:p>
              </w:tc>
              <w:tc>
                <w:tcPr>
                  <w:tcW w:w="1559" w:type="dxa"/>
                  <w:vAlign w:val="center"/>
                </w:tcPr>
                <w:p w14:paraId="23E4C478">
                  <w:pPr>
                    <w:rPr>
                      <w:b/>
                    </w:rPr>
                  </w:pPr>
                  <w:r>
                    <w:rPr>
                      <w:rFonts w:hint="eastAsia"/>
                    </w:rPr>
                    <w:t>关于付款</w:t>
                  </w:r>
                </w:p>
              </w:tc>
              <w:tc>
                <w:tcPr>
                  <w:tcW w:w="6978" w:type="dxa"/>
                  <w:vAlign w:val="center"/>
                </w:tcPr>
                <w:p w14:paraId="1A51F3EE">
                  <w:pPr>
                    <w:rPr>
                      <w:b/>
                    </w:rPr>
                  </w:pPr>
                  <w:r>
                    <w:rPr>
                      <w:rFonts w:hint="eastAsia"/>
                    </w:rPr>
                    <w:t>合同签订，报告出具，完成所有评审和审批流程，达到</w:t>
                  </w:r>
                  <w:r>
                    <w:rPr>
                      <w:rFonts w:hint="eastAsia"/>
                      <w:lang w:eastAsia="zh-CN"/>
                    </w:rPr>
                    <w:t>生态环境局</w:t>
                  </w:r>
                  <w:r>
                    <w:rPr>
                      <w:rFonts w:hint="eastAsia"/>
                    </w:rPr>
                    <w:t>、</w:t>
                  </w:r>
                  <w:r>
                    <w:rPr>
                      <w:rFonts w:hint="eastAsia"/>
                      <w:lang w:eastAsia="zh-CN"/>
                    </w:rPr>
                    <w:t>规划和自然资源局</w:t>
                  </w:r>
                  <w:r>
                    <w:rPr>
                      <w:rFonts w:hint="eastAsia"/>
                    </w:rPr>
                    <w:t>等机构的要求，并经医院验收合格，收到承建方提供的正规发票后15个工作日内支付100</w:t>
                  </w:r>
                  <w:bookmarkStart w:id="0" w:name="_GoBack"/>
                  <w:bookmarkEnd w:id="0"/>
                  <w:r>
                    <w:rPr>
                      <w:rFonts w:hint="eastAsia"/>
                    </w:rPr>
                    <w:t>%款项。</w:t>
                  </w:r>
                  <w:r>
                    <w:rPr>
                      <w:b/>
                    </w:rPr>
                    <w:t xml:space="preserve"> </w:t>
                  </w:r>
                </w:p>
              </w:tc>
            </w:tr>
            <w:tr w14:paraId="6809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2" w:type="dxa"/>
                  <w:vMerge w:val="restart"/>
                  <w:vAlign w:val="center"/>
                </w:tcPr>
                <w:p w14:paraId="25153168">
                  <w:r>
                    <w:rPr>
                      <w:rFonts w:hint="eastAsia"/>
                    </w:rPr>
                    <w:t>5</w:t>
                  </w:r>
                </w:p>
              </w:tc>
              <w:tc>
                <w:tcPr>
                  <w:tcW w:w="1559" w:type="dxa"/>
                  <w:vMerge w:val="restart"/>
                  <w:vAlign w:val="center"/>
                </w:tcPr>
                <w:p w14:paraId="39153893">
                  <w:r>
                    <w:rPr>
                      <w:rFonts w:hint="eastAsia"/>
                    </w:rPr>
                    <w:t>关于验收</w:t>
                  </w:r>
                </w:p>
              </w:tc>
              <w:tc>
                <w:tcPr>
                  <w:tcW w:w="6978" w:type="dxa"/>
                </w:tcPr>
                <w:p w14:paraId="7E28386A">
                  <w:pPr>
                    <w:rPr>
                      <w:b/>
                    </w:rPr>
                  </w:pPr>
                  <w:r>
                    <w:rPr>
                      <w:rFonts w:hint="eastAsia"/>
                    </w:rPr>
                    <w:t>1.1</w:t>
                  </w:r>
                  <w:r>
                    <w:rPr>
                      <w:rFonts w:hint="eastAsia"/>
                      <w:bCs/>
                      <w:szCs w:val="21"/>
                    </w:rPr>
                    <w:t>合同签订后10个日历日内出具报告初稿，30个日历日内完成所有流程的评审和审批工作</w:t>
                  </w:r>
                  <w:r>
                    <w:rPr>
                      <w:rFonts w:hint="eastAsia"/>
                    </w:rPr>
                    <w:t>，完成所有评审和审批流程，达到</w:t>
                  </w:r>
                  <w:r>
                    <w:rPr>
                      <w:rFonts w:hint="eastAsia"/>
                      <w:lang w:val="en-US" w:eastAsia="zh-CN"/>
                    </w:rPr>
                    <w:t>生态环境局</w:t>
                  </w:r>
                  <w:r>
                    <w:rPr>
                      <w:rFonts w:hint="eastAsia"/>
                    </w:rPr>
                    <w:t>、</w:t>
                  </w:r>
                  <w:r>
                    <w:rPr>
                      <w:rFonts w:hint="eastAsia"/>
                      <w:lang w:val="en-US" w:eastAsia="zh-CN"/>
                    </w:rPr>
                    <w:t>规划和自然资源局</w:t>
                  </w:r>
                  <w:r>
                    <w:rPr>
                      <w:rFonts w:hint="eastAsia"/>
                    </w:rPr>
                    <w:t>等政府机构的要求，并经医院验收合格</w:t>
                  </w:r>
                </w:p>
              </w:tc>
            </w:tr>
            <w:tr w14:paraId="3FA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2" w:type="dxa"/>
                  <w:vMerge w:val="continue"/>
                  <w:vAlign w:val="center"/>
                </w:tcPr>
                <w:p w14:paraId="43E7B7D5"/>
              </w:tc>
              <w:tc>
                <w:tcPr>
                  <w:tcW w:w="1559" w:type="dxa"/>
                  <w:vMerge w:val="continue"/>
                  <w:vAlign w:val="center"/>
                </w:tcPr>
                <w:p w14:paraId="2B843774"/>
              </w:tc>
              <w:tc>
                <w:tcPr>
                  <w:tcW w:w="6978" w:type="dxa"/>
                  <w:vAlign w:val="center"/>
                </w:tcPr>
                <w:p w14:paraId="0A502526">
                  <w:r>
                    <w:rPr>
                      <w:rFonts w:hint="eastAsia"/>
                    </w:rPr>
                    <w:t>1.2报价人必须承担土壤调查工作开展涉及的设备及耗材等。</w:t>
                  </w:r>
                </w:p>
              </w:tc>
            </w:tr>
          </w:tbl>
          <w:p w14:paraId="48674CEA"/>
        </w:tc>
      </w:tr>
      <w:tr w14:paraId="76DC08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842" w:type="dxa"/>
            <w:vAlign w:val="center"/>
          </w:tcPr>
          <w:p w14:paraId="3F457A1C">
            <w:r>
              <w:t>其它</w:t>
            </w:r>
            <w:r>
              <w:rPr>
                <w:rFonts w:hint="eastAsia"/>
              </w:rPr>
              <w:t xml:space="preserve">   要求</w:t>
            </w:r>
          </w:p>
        </w:tc>
        <w:tc>
          <w:tcPr>
            <w:tcW w:w="9695" w:type="dxa"/>
            <w:gridSpan w:val="3"/>
            <w:vAlign w:val="center"/>
          </w:tcPr>
          <w:p w14:paraId="676A5F6F">
            <w:r>
              <w:rPr>
                <w:rFonts w:hint="eastAsia"/>
                <w:color w:val="FF0000"/>
              </w:rPr>
              <w:t>★以上为完成本项目的最低要求，若存在以上情况以外的内容，且是完成本项目所必须，则报价方需无条件提供和开展。</w:t>
            </w:r>
          </w:p>
        </w:tc>
      </w:tr>
    </w:tbl>
    <w:p w14:paraId="6A510FF0"/>
    <w:p w14:paraId="42DD66D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12DB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14:paraId="2761CBD5">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dWGZ0gAAAAQBAAAPAAAAAAAAAAEAIAAAACIAAABkcnMvZG93bnJldi54&#10;bWxQSwECFAAUAAAACACHTuJALDWGEgACAAAJBAAADgAAAAAAAAABACAAAAAhAQAAZHJzL2Uyb0Rv&#10;Yy54bWxQSwUGAAAAAAYABgBZAQAAkwUAAAAA&#10;">
              <v:fill on="f" focussize="0,0"/>
              <v:stroke on="f"/>
              <v:imagedata o:title=""/>
              <o:lock v:ext="edit" aspectratio="f"/>
              <v:textbox inset="0mm,0mm,0mm,0mm" style="mso-fit-shape-to-text:t;">
                <w:txbxContent>
                  <w:p w14:paraId="2761CBD5">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YWRiN2YzYjA1OTE1MDZhYjdjOWI3M2YwZjA1YmIifQ=="/>
  </w:docVars>
  <w:rsids>
    <w:rsidRoot w:val="005D5AE9"/>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C0F"/>
    <w:rsid w:val="00063E9A"/>
    <w:rsid w:val="00064635"/>
    <w:rsid w:val="000654A8"/>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5993"/>
    <w:rsid w:val="001266C3"/>
    <w:rsid w:val="00130114"/>
    <w:rsid w:val="001333BA"/>
    <w:rsid w:val="00133627"/>
    <w:rsid w:val="00133703"/>
    <w:rsid w:val="00133709"/>
    <w:rsid w:val="00136AE1"/>
    <w:rsid w:val="00137D88"/>
    <w:rsid w:val="00141515"/>
    <w:rsid w:val="00141766"/>
    <w:rsid w:val="00143755"/>
    <w:rsid w:val="00143EBB"/>
    <w:rsid w:val="00150E10"/>
    <w:rsid w:val="00152BE1"/>
    <w:rsid w:val="00153DCD"/>
    <w:rsid w:val="0015444D"/>
    <w:rsid w:val="00155E18"/>
    <w:rsid w:val="00156886"/>
    <w:rsid w:val="00157319"/>
    <w:rsid w:val="00157C84"/>
    <w:rsid w:val="00162B46"/>
    <w:rsid w:val="00167CAA"/>
    <w:rsid w:val="00170FCC"/>
    <w:rsid w:val="00171162"/>
    <w:rsid w:val="0017382F"/>
    <w:rsid w:val="00177A09"/>
    <w:rsid w:val="001818F0"/>
    <w:rsid w:val="0018247A"/>
    <w:rsid w:val="00184BA8"/>
    <w:rsid w:val="00185417"/>
    <w:rsid w:val="0018666A"/>
    <w:rsid w:val="001874B8"/>
    <w:rsid w:val="001903A5"/>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0169"/>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2198"/>
    <w:rsid w:val="0023560F"/>
    <w:rsid w:val="00237E82"/>
    <w:rsid w:val="00242622"/>
    <w:rsid w:val="00246050"/>
    <w:rsid w:val="002502FC"/>
    <w:rsid w:val="00254B26"/>
    <w:rsid w:val="00254BAE"/>
    <w:rsid w:val="0026309E"/>
    <w:rsid w:val="002639FF"/>
    <w:rsid w:val="00263C3D"/>
    <w:rsid w:val="0026583B"/>
    <w:rsid w:val="00266845"/>
    <w:rsid w:val="0027380F"/>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C2014"/>
    <w:rsid w:val="002C20AE"/>
    <w:rsid w:val="002C335B"/>
    <w:rsid w:val="002C5136"/>
    <w:rsid w:val="002C5EC3"/>
    <w:rsid w:val="002C66DE"/>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1E2"/>
    <w:rsid w:val="00307CEF"/>
    <w:rsid w:val="0031138F"/>
    <w:rsid w:val="0031483D"/>
    <w:rsid w:val="003152D3"/>
    <w:rsid w:val="00315E71"/>
    <w:rsid w:val="00316B9A"/>
    <w:rsid w:val="0032096F"/>
    <w:rsid w:val="00320A7E"/>
    <w:rsid w:val="003223D3"/>
    <w:rsid w:val="003224D1"/>
    <w:rsid w:val="00331EA4"/>
    <w:rsid w:val="0033377A"/>
    <w:rsid w:val="00335CCE"/>
    <w:rsid w:val="00336590"/>
    <w:rsid w:val="003426DA"/>
    <w:rsid w:val="003441F6"/>
    <w:rsid w:val="0034691C"/>
    <w:rsid w:val="0035076A"/>
    <w:rsid w:val="00353AF7"/>
    <w:rsid w:val="00354560"/>
    <w:rsid w:val="003602AB"/>
    <w:rsid w:val="003615A2"/>
    <w:rsid w:val="00361CC6"/>
    <w:rsid w:val="0036201A"/>
    <w:rsid w:val="003626A6"/>
    <w:rsid w:val="00362D2B"/>
    <w:rsid w:val="003631DE"/>
    <w:rsid w:val="00363931"/>
    <w:rsid w:val="00370DF4"/>
    <w:rsid w:val="0037313E"/>
    <w:rsid w:val="003738A6"/>
    <w:rsid w:val="003748B7"/>
    <w:rsid w:val="0037494A"/>
    <w:rsid w:val="0037521A"/>
    <w:rsid w:val="003760FC"/>
    <w:rsid w:val="003766BB"/>
    <w:rsid w:val="00376EDE"/>
    <w:rsid w:val="00382BD6"/>
    <w:rsid w:val="00390626"/>
    <w:rsid w:val="00391385"/>
    <w:rsid w:val="00394830"/>
    <w:rsid w:val="003A1766"/>
    <w:rsid w:val="003A38A0"/>
    <w:rsid w:val="003A3F89"/>
    <w:rsid w:val="003A5378"/>
    <w:rsid w:val="003A602F"/>
    <w:rsid w:val="003A62FA"/>
    <w:rsid w:val="003B338F"/>
    <w:rsid w:val="003B3980"/>
    <w:rsid w:val="003B43DC"/>
    <w:rsid w:val="003B5A97"/>
    <w:rsid w:val="003B6607"/>
    <w:rsid w:val="003C03ED"/>
    <w:rsid w:val="003C5773"/>
    <w:rsid w:val="003D15EF"/>
    <w:rsid w:val="003D1EF0"/>
    <w:rsid w:val="003D2D47"/>
    <w:rsid w:val="003D3DA4"/>
    <w:rsid w:val="003D4336"/>
    <w:rsid w:val="003D4974"/>
    <w:rsid w:val="003E30C5"/>
    <w:rsid w:val="003E462A"/>
    <w:rsid w:val="003E5132"/>
    <w:rsid w:val="003E71D9"/>
    <w:rsid w:val="003F371C"/>
    <w:rsid w:val="003F5582"/>
    <w:rsid w:val="003F5C11"/>
    <w:rsid w:val="00401B61"/>
    <w:rsid w:val="00402B69"/>
    <w:rsid w:val="004074D7"/>
    <w:rsid w:val="00407D1B"/>
    <w:rsid w:val="00411376"/>
    <w:rsid w:val="004128A2"/>
    <w:rsid w:val="00413167"/>
    <w:rsid w:val="0041335F"/>
    <w:rsid w:val="0041597C"/>
    <w:rsid w:val="00416F16"/>
    <w:rsid w:val="00417349"/>
    <w:rsid w:val="004176CA"/>
    <w:rsid w:val="00417946"/>
    <w:rsid w:val="00422E85"/>
    <w:rsid w:val="00426D06"/>
    <w:rsid w:val="00427EA4"/>
    <w:rsid w:val="00427F1B"/>
    <w:rsid w:val="0043050C"/>
    <w:rsid w:val="00431DC1"/>
    <w:rsid w:val="00434820"/>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50C"/>
    <w:rsid w:val="00486D8C"/>
    <w:rsid w:val="00486FCA"/>
    <w:rsid w:val="00487A4B"/>
    <w:rsid w:val="004903B8"/>
    <w:rsid w:val="004922EA"/>
    <w:rsid w:val="004923FF"/>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998"/>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2207"/>
    <w:rsid w:val="005241E5"/>
    <w:rsid w:val="0052742D"/>
    <w:rsid w:val="005345D0"/>
    <w:rsid w:val="005364E8"/>
    <w:rsid w:val="00536A07"/>
    <w:rsid w:val="00537166"/>
    <w:rsid w:val="0054311D"/>
    <w:rsid w:val="005456DF"/>
    <w:rsid w:val="00545A25"/>
    <w:rsid w:val="00546BC1"/>
    <w:rsid w:val="00546E9B"/>
    <w:rsid w:val="00552796"/>
    <w:rsid w:val="005537A6"/>
    <w:rsid w:val="00553820"/>
    <w:rsid w:val="005549C4"/>
    <w:rsid w:val="0055545A"/>
    <w:rsid w:val="00555D43"/>
    <w:rsid w:val="00557A7E"/>
    <w:rsid w:val="0056006D"/>
    <w:rsid w:val="00560AEC"/>
    <w:rsid w:val="00561185"/>
    <w:rsid w:val="0056186B"/>
    <w:rsid w:val="00561C3E"/>
    <w:rsid w:val="0056286D"/>
    <w:rsid w:val="00571218"/>
    <w:rsid w:val="00572E32"/>
    <w:rsid w:val="00574DEA"/>
    <w:rsid w:val="00574E7E"/>
    <w:rsid w:val="0057501A"/>
    <w:rsid w:val="005753F5"/>
    <w:rsid w:val="00576111"/>
    <w:rsid w:val="0058036C"/>
    <w:rsid w:val="005832E9"/>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06CC"/>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37593"/>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66D09"/>
    <w:rsid w:val="00670AF6"/>
    <w:rsid w:val="00671450"/>
    <w:rsid w:val="00672A7C"/>
    <w:rsid w:val="0067428F"/>
    <w:rsid w:val="00676F2A"/>
    <w:rsid w:val="00677199"/>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778"/>
    <w:rsid w:val="007609C1"/>
    <w:rsid w:val="00760E5F"/>
    <w:rsid w:val="00761371"/>
    <w:rsid w:val="0076541D"/>
    <w:rsid w:val="0076602E"/>
    <w:rsid w:val="00767A1E"/>
    <w:rsid w:val="00771DAB"/>
    <w:rsid w:val="00772EFD"/>
    <w:rsid w:val="007735F4"/>
    <w:rsid w:val="007806C3"/>
    <w:rsid w:val="00780C96"/>
    <w:rsid w:val="007827DF"/>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22AA"/>
    <w:rsid w:val="007A502A"/>
    <w:rsid w:val="007A7A94"/>
    <w:rsid w:val="007B0938"/>
    <w:rsid w:val="007B0967"/>
    <w:rsid w:val="007B18D9"/>
    <w:rsid w:val="007B359B"/>
    <w:rsid w:val="007B3EBF"/>
    <w:rsid w:val="007B5ADC"/>
    <w:rsid w:val="007B655D"/>
    <w:rsid w:val="007B72BE"/>
    <w:rsid w:val="007C0054"/>
    <w:rsid w:val="007C1E6D"/>
    <w:rsid w:val="007C748B"/>
    <w:rsid w:val="007D246E"/>
    <w:rsid w:val="007D2483"/>
    <w:rsid w:val="007D40BB"/>
    <w:rsid w:val="007D4ACF"/>
    <w:rsid w:val="007D661F"/>
    <w:rsid w:val="007E3AC0"/>
    <w:rsid w:val="007E418D"/>
    <w:rsid w:val="007E505C"/>
    <w:rsid w:val="007E73DC"/>
    <w:rsid w:val="007F3201"/>
    <w:rsid w:val="007F36F5"/>
    <w:rsid w:val="007F4696"/>
    <w:rsid w:val="007F58FF"/>
    <w:rsid w:val="007F6DEF"/>
    <w:rsid w:val="00802EF9"/>
    <w:rsid w:val="00805D96"/>
    <w:rsid w:val="00806369"/>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115D"/>
    <w:rsid w:val="00832777"/>
    <w:rsid w:val="008351C5"/>
    <w:rsid w:val="00836D9F"/>
    <w:rsid w:val="00840BAD"/>
    <w:rsid w:val="0084110D"/>
    <w:rsid w:val="00842036"/>
    <w:rsid w:val="008459DE"/>
    <w:rsid w:val="008505B1"/>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25B"/>
    <w:rsid w:val="00910CF3"/>
    <w:rsid w:val="00912805"/>
    <w:rsid w:val="00912A2A"/>
    <w:rsid w:val="00915FD9"/>
    <w:rsid w:val="0091663B"/>
    <w:rsid w:val="00916B59"/>
    <w:rsid w:val="009222DE"/>
    <w:rsid w:val="00923F3B"/>
    <w:rsid w:val="00923FD8"/>
    <w:rsid w:val="00924A74"/>
    <w:rsid w:val="00933D10"/>
    <w:rsid w:val="009344DB"/>
    <w:rsid w:val="00934857"/>
    <w:rsid w:val="00935847"/>
    <w:rsid w:val="0093596B"/>
    <w:rsid w:val="009368AA"/>
    <w:rsid w:val="009414A8"/>
    <w:rsid w:val="00941A80"/>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679"/>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17A"/>
    <w:rsid w:val="009E4AC8"/>
    <w:rsid w:val="009E4CA7"/>
    <w:rsid w:val="009E66BA"/>
    <w:rsid w:val="009E69E3"/>
    <w:rsid w:val="009F296A"/>
    <w:rsid w:val="009F3619"/>
    <w:rsid w:val="009F38A3"/>
    <w:rsid w:val="009F4CBD"/>
    <w:rsid w:val="009F6392"/>
    <w:rsid w:val="00A0130D"/>
    <w:rsid w:val="00A03271"/>
    <w:rsid w:val="00A06703"/>
    <w:rsid w:val="00A06786"/>
    <w:rsid w:val="00A11EB3"/>
    <w:rsid w:val="00A131C1"/>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1F02"/>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6556"/>
    <w:rsid w:val="00A770D4"/>
    <w:rsid w:val="00A773D8"/>
    <w:rsid w:val="00A77942"/>
    <w:rsid w:val="00A77C20"/>
    <w:rsid w:val="00A81187"/>
    <w:rsid w:val="00A81E31"/>
    <w:rsid w:val="00A84129"/>
    <w:rsid w:val="00A85B03"/>
    <w:rsid w:val="00A93AE0"/>
    <w:rsid w:val="00A94C88"/>
    <w:rsid w:val="00A96E22"/>
    <w:rsid w:val="00AA1C55"/>
    <w:rsid w:val="00AA3619"/>
    <w:rsid w:val="00AA5939"/>
    <w:rsid w:val="00AA614D"/>
    <w:rsid w:val="00AA698B"/>
    <w:rsid w:val="00AA7091"/>
    <w:rsid w:val="00AB1413"/>
    <w:rsid w:val="00AB2437"/>
    <w:rsid w:val="00AB3CA4"/>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4B0D"/>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43FE"/>
    <w:rsid w:val="00BC5C94"/>
    <w:rsid w:val="00BC77C1"/>
    <w:rsid w:val="00BD0FDF"/>
    <w:rsid w:val="00BD1D0B"/>
    <w:rsid w:val="00BD1D19"/>
    <w:rsid w:val="00BD4CD7"/>
    <w:rsid w:val="00BE1C20"/>
    <w:rsid w:val="00BE1C5C"/>
    <w:rsid w:val="00BE2CBA"/>
    <w:rsid w:val="00BE446A"/>
    <w:rsid w:val="00BE538F"/>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30A0"/>
    <w:rsid w:val="00C2463F"/>
    <w:rsid w:val="00C2522D"/>
    <w:rsid w:val="00C25DBB"/>
    <w:rsid w:val="00C26054"/>
    <w:rsid w:val="00C27013"/>
    <w:rsid w:val="00C27754"/>
    <w:rsid w:val="00C33CB5"/>
    <w:rsid w:val="00C37A65"/>
    <w:rsid w:val="00C37F7A"/>
    <w:rsid w:val="00C43781"/>
    <w:rsid w:val="00C443A1"/>
    <w:rsid w:val="00C4453A"/>
    <w:rsid w:val="00C445B3"/>
    <w:rsid w:val="00C4599F"/>
    <w:rsid w:val="00C5025F"/>
    <w:rsid w:val="00C50F10"/>
    <w:rsid w:val="00C51C82"/>
    <w:rsid w:val="00C54BBD"/>
    <w:rsid w:val="00C70860"/>
    <w:rsid w:val="00C70B34"/>
    <w:rsid w:val="00C710EE"/>
    <w:rsid w:val="00C727B6"/>
    <w:rsid w:val="00C76AFB"/>
    <w:rsid w:val="00C77506"/>
    <w:rsid w:val="00C77E3D"/>
    <w:rsid w:val="00C803AA"/>
    <w:rsid w:val="00C80A1A"/>
    <w:rsid w:val="00C81719"/>
    <w:rsid w:val="00C82963"/>
    <w:rsid w:val="00C84446"/>
    <w:rsid w:val="00C9024D"/>
    <w:rsid w:val="00C918CC"/>
    <w:rsid w:val="00C91C1C"/>
    <w:rsid w:val="00C92C46"/>
    <w:rsid w:val="00C930BE"/>
    <w:rsid w:val="00C93A32"/>
    <w:rsid w:val="00C93FE0"/>
    <w:rsid w:val="00C9452F"/>
    <w:rsid w:val="00C97C25"/>
    <w:rsid w:val="00CA0478"/>
    <w:rsid w:val="00CA09C4"/>
    <w:rsid w:val="00CA2139"/>
    <w:rsid w:val="00CA2806"/>
    <w:rsid w:val="00CA3B65"/>
    <w:rsid w:val="00CA3E64"/>
    <w:rsid w:val="00CA4B25"/>
    <w:rsid w:val="00CB0349"/>
    <w:rsid w:val="00CB3275"/>
    <w:rsid w:val="00CB592C"/>
    <w:rsid w:val="00CB6BA4"/>
    <w:rsid w:val="00CB7544"/>
    <w:rsid w:val="00CC04BD"/>
    <w:rsid w:val="00CC141F"/>
    <w:rsid w:val="00CC205B"/>
    <w:rsid w:val="00CC2D50"/>
    <w:rsid w:val="00CC362F"/>
    <w:rsid w:val="00CD0D02"/>
    <w:rsid w:val="00CD21AF"/>
    <w:rsid w:val="00CD4328"/>
    <w:rsid w:val="00CD5A6D"/>
    <w:rsid w:val="00CE0B92"/>
    <w:rsid w:val="00CE1E95"/>
    <w:rsid w:val="00CE274A"/>
    <w:rsid w:val="00CE3799"/>
    <w:rsid w:val="00CE3AD8"/>
    <w:rsid w:val="00CE4A5F"/>
    <w:rsid w:val="00CE79B2"/>
    <w:rsid w:val="00CF174D"/>
    <w:rsid w:val="00CF29BF"/>
    <w:rsid w:val="00D01B5D"/>
    <w:rsid w:val="00D0414D"/>
    <w:rsid w:val="00D0509D"/>
    <w:rsid w:val="00D052E6"/>
    <w:rsid w:val="00D06779"/>
    <w:rsid w:val="00D0783B"/>
    <w:rsid w:val="00D1077D"/>
    <w:rsid w:val="00D10DB4"/>
    <w:rsid w:val="00D11F48"/>
    <w:rsid w:val="00D17008"/>
    <w:rsid w:val="00D20780"/>
    <w:rsid w:val="00D207BF"/>
    <w:rsid w:val="00D20906"/>
    <w:rsid w:val="00D2260B"/>
    <w:rsid w:val="00D25285"/>
    <w:rsid w:val="00D305B2"/>
    <w:rsid w:val="00D31B27"/>
    <w:rsid w:val="00D33BB5"/>
    <w:rsid w:val="00D402BD"/>
    <w:rsid w:val="00D43B07"/>
    <w:rsid w:val="00D4729A"/>
    <w:rsid w:val="00D472F6"/>
    <w:rsid w:val="00D500A7"/>
    <w:rsid w:val="00D51D90"/>
    <w:rsid w:val="00D51F24"/>
    <w:rsid w:val="00D52D8D"/>
    <w:rsid w:val="00D5714F"/>
    <w:rsid w:val="00D616C4"/>
    <w:rsid w:val="00D63AF6"/>
    <w:rsid w:val="00D64305"/>
    <w:rsid w:val="00D64662"/>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1584"/>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078D8"/>
    <w:rsid w:val="00E1300A"/>
    <w:rsid w:val="00E1355B"/>
    <w:rsid w:val="00E15CF6"/>
    <w:rsid w:val="00E16A35"/>
    <w:rsid w:val="00E208AE"/>
    <w:rsid w:val="00E2093A"/>
    <w:rsid w:val="00E20AD0"/>
    <w:rsid w:val="00E21F0D"/>
    <w:rsid w:val="00E22A0B"/>
    <w:rsid w:val="00E22B5A"/>
    <w:rsid w:val="00E2328B"/>
    <w:rsid w:val="00E25DFA"/>
    <w:rsid w:val="00E307DD"/>
    <w:rsid w:val="00E30CA4"/>
    <w:rsid w:val="00E31C89"/>
    <w:rsid w:val="00E341E0"/>
    <w:rsid w:val="00E343F4"/>
    <w:rsid w:val="00E350AF"/>
    <w:rsid w:val="00E37171"/>
    <w:rsid w:val="00E41E23"/>
    <w:rsid w:val="00E42D01"/>
    <w:rsid w:val="00E42FBE"/>
    <w:rsid w:val="00E44985"/>
    <w:rsid w:val="00E45262"/>
    <w:rsid w:val="00E46880"/>
    <w:rsid w:val="00E4706C"/>
    <w:rsid w:val="00E47595"/>
    <w:rsid w:val="00E56DF7"/>
    <w:rsid w:val="00E57DBB"/>
    <w:rsid w:val="00E60A21"/>
    <w:rsid w:val="00E641CF"/>
    <w:rsid w:val="00E65E76"/>
    <w:rsid w:val="00E67A61"/>
    <w:rsid w:val="00E7331A"/>
    <w:rsid w:val="00E764D2"/>
    <w:rsid w:val="00E76792"/>
    <w:rsid w:val="00E80D32"/>
    <w:rsid w:val="00E82413"/>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1AA"/>
    <w:rsid w:val="00EF2690"/>
    <w:rsid w:val="00EF3272"/>
    <w:rsid w:val="00EF39EB"/>
    <w:rsid w:val="00EF5CA3"/>
    <w:rsid w:val="00EF7C84"/>
    <w:rsid w:val="00F01152"/>
    <w:rsid w:val="00F0166F"/>
    <w:rsid w:val="00F017E1"/>
    <w:rsid w:val="00F04A7D"/>
    <w:rsid w:val="00F04E71"/>
    <w:rsid w:val="00F06B50"/>
    <w:rsid w:val="00F101F8"/>
    <w:rsid w:val="00F117A2"/>
    <w:rsid w:val="00F1215F"/>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7C8"/>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4717"/>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1D6D6B47"/>
    <w:rsid w:val="1F997930"/>
    <w:rsid w:val="211C7C51"/>
    <w:rsid w:val="3D2B31CD"/>
    <w:rsid w:val="40380144"/>
    <w:rsid w:val="41487E68"/>
    <w:rsid w:val="42384806"/>
    <w:rsid w:val="4D102413"/>
    <w:rsid w:val="4E8246BE"/>
    <w:rsid w:val="502C1849"/>
    <w:rsid w:val="5DFD592B"/>
    <w:rsid w:val="5F77612F"/>
    <w:rsid w:val="5FA322AA"/>
    <w:rsid w:val="6D5D91E8"/>
    <w:rsid w:val="747A2334"/>
    <w:rsid w:val="7CFEDDF3"/>
    <w:rsid w:val="7EFF0A70"/>
    <w:rsid w:val="7F67ADB8"/>
    <w:rsid w:val="AFDD338A"/>
    <w:rsid w:val="BFFED868"/>
    <w:rsid w:val="DFEF9214"/>
    <w:rsid w:val="EF7509E6"/>
    <w:rsid w:val="F7056E2A"/>
    <w:rsid w:val="FEF56E90"/>
    <w:rsid w:val="FFDBDC53"/>
    <w:rsid w:val="FFFF6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left="72" w:firstLine="19"/>
    </w:pPr>
    <w:rPr>
      <w:rFonts w:ascii="宋体" w:hAnsi="宋体" w:eastAsia="宋体" w:cs="宋体"/>
      <w:sz w:val="24"/>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autoRedefine/>
    <w:unhideWhenUsed/>
    <w:qFormat/>
    <w:uiPriority w:val="99"/>
  </w:style>
  <w:style w:type="paragraph" w:styleId="3">
    <w:name w:val="Body Text"/>
    <w:basedOn w:val="1"/>
    <w:next w:val="1"/>
    <w:link w:val="27"/>
    <w:autoRedefine/>
    <w:qFormat/>
    <w:uiPriority w:val="0"/>
    <w:pPr>
      <w:spacing w:line="360" w:lineRule="auto"/>
    </w:pPr>
    <w:rPr>
      <w:rFonts w:ascii="Times New Roman" w:hAnsi="Times New Roman" w:cs="Times New Roman"/>
      <w:szCs w:val="20"/>
    </w:rPr>
  </w:style>
  <w:style w:type="paragraph" w:styleId="4">
    <w:name w:val="Balloon Text"/>
    <w:basedOn w:val="1"/>
    <w:link w:val="22"/>
    <w:autoRedefine/>
    <w:semiHidden/>
    <w:unhideWhenUsed/>
    <w:qFormat/>
    <w:uiPriority w:val="99"/>
    <w:rPr>
      <w:rFonts w:ascii="Times New Roman" w:hAnsi="Times New Roman" w:eastAsia="仿宋_GB2312" w:cs="Times New Roman"/>
      <w:spacing w:val="10"/>
      <w:sz w:val="18"/>
      <w:szCs w:val="18"/>
    </w:rPr>
  </w:style>
  <w:style w:type="paragraph" w:styleId="5">
    <w:name w:val="footer"/>
    <w:basedOn w:val="1"/>
    <w:link w:val="19"/>
    <w:autoRedefine/>
    <w:unhideWhenUsed/>
    <w:qFormat/>
    <w:uiPriority w:val="99"/>
    <w:pPr>
      <w:tabs>
        <w:tab w:val="center" w:pos="4153"/>
        <w:tab w:val="right" w:pos="8306"/>
      </w:tabs>
      <w:snapToGrid w:val="0"/>
    </w:pPr>
    <w:rPr>
      <w:sz w:val="18"/>
      <w:szCs w:val="18"/>
    </w:rPr>
  </w:style>
  <w:style w:type="paragraph" w:styleId="6">
    <w:name w:val="header"/>
    <w:basedOn w:val="1"/>
    <w:link w:val="18"/>
    <w:autoRedefine/>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7">
    <w:name w:val="Normal (Web)"/>
    <w:basedOn w:val="1"/>
    <w:autoRedefine/>
    <w:unhideWhenUsed/>
    <w:qFormat/>
    <w:uiPriority w:val="99"/>
    <w:pPr>
      <w:spacing w:before="100" w:beforeAutospacing="1" w:after="100" w:afterAutospacing="1"/>
    </w:pPr>
  </w:style>
  <w:style w:type="paragraph" w:styleId="8">
    <w:name w:val="Title"/>
    <w:basedOn w:val="1"/>
    <w:next w:val="1"/>
    <w:link w:val="29"/>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annotation subject"/>
    <w:basedOn w:val="2"/>
    <w:next w:val="2"/>
    <w:link w:val="24"/>
    <w:autoRedefine/>
    <w:semiHidden/>
    <w:unhideWhenUsed/>
    <w:qFormat/>
    <w:uiPriority w:val="99"/>
    <w:rPr>
      <w:b/>
      <w:bCs/>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autoRedefine/>
    <w:qFormat/>
    <w:uiPriority w:val="22"/>
    <w:rPr>
      <w:b/>
      <w:bCs/>
    </w:rPr>
  </w:style>
  <w:style w:type="character" w:styleId="14">
    <w:name w:val="FollowedHyperlink"/>
    <w:basedOn w:val="12"/>
    <w:autoRedefine/>
    <w:semiHidden/>
    <w:unhideWhenUsed/>
    <w:qFormat/>
    <w:uiPriority w:val="99"/>
    <w:rPr>
      <w:color w:val="800080"/>
      <w:sz w:val="20"/>
      <w:szCs w:val="20"/>
      <w:u w:val="single"/>
    </w:rPr>
  </w:style>
  <w:style w:type="character" w:styleId="15">
    <w:name w:val="Hyperlink"/>
    <w:basedOn w:val="12"/>
    <w:autoRedefine/>
    <w:semiHidden/>
    <w:unhideWhenUsed/>
    <w:qFormat/>
    <w:uiPriority w:val="99"/>
    <w:rPr>
      <w:color w:val="0000FF"/>
      <w:sz w:val="20"/>
      <w:szCs w:val="20"/>
      <w:u w:val="single"/>
    </w:rPr>
  </w:style>
  <w:style w:type="character" w:styleId="16">
    <w:name w:val="annotation reference"/>
    <w:basedOn w:val="12"/>
    <w:autoRedefine/>
    <w:semiHidden/>
    <w:unhideWhenUsed/>
    <w:qFormat/>
    <w:uiPriority w:val="99"/>
    <w:rPr>
      <w:sz w:val="21"/>
      <w:szCs w:val="21"/>
    </w:rPr>
  </w:style>
  <w:style w:type="paragraph" w:customStyle="1" w:styleId="17">
    <w:name w:val="tableheader"/>
    <w:basedOn w:val="1"/>
    <w:autoRedefine/>
    <w:qFormat/>
    <w:uiPriority w:val="0"/>
    <w:pPr>
      <w:shd w:val="clear" w:color="auto" w:fill="ABCDEF"/>
      <w:spacing w:before="100" w:beforeAutospacing="1" w:after="100" w:afterAutospacing="1"/>
    </w:pPr>
  </w:style>
  <w:style w:type="character" w:customStyle="1" w:styleId="18">
    <w:name w:val="页眉 Char"/>
    <w:basedOn w:val="12"/>
    <w:link w:val="6"/>
    <w:autoRedefine/>
    <w:qFormat/>
    <w:uiPriority w:val="0"/>
    <w:rPr>
      <w:rFonts w:ascii="Times New Roman" w:hAnsi="Times New Roman" w:eastAsia="宋体" w:cs="Times New Roman"/>
      <w:sz w:val="18"/>
      <w:szCs w:val="18"/>
    </w:rPr>
  </w:style>
  <w:style w:type="character" w:customStyle="1" w:styleId="19">
    <w:name w:val="页脚 Char"/>
    <w:basedOn w:val="12"/>
    <w:link w:val="5"/>
    <w:autoRedefine/>
    <w:qFormat/>
    <w:uiPriority w:val="99"/>
    <w:rPr>
      <w:sz w:val="18"/>
      <w:szCs w:val="18"/>
    </w:rPr>
  </w:style>
  <w:style w:type="paragraph" w:customStyle="1" w:styleId="20">
    <w:name w:val="首行缩进"/>
    <w:basedOn w:val="1"/>
    <w:autoRedefine/>
    <w:qFormat/>
    <w:uiPriority w:val="0"/>
    <w:pPr>
      <w:ind w:firstLine="480" w:firstLineChars="200"/>
    </w:pPr>
    <w:rPr>
      <w:rFonts w:ascii="Calibri" w:hAnsi="Calibri" w:eastAsia="仿宋" w:cs="Times New Roman"/>
      <w:sz w:val="28"/>
      <w:lang w:val="zh-CN"/>
    </w:rPr>
  </w:style>
  <w:style w:type="paragraph" w:styleId="21">
    <w:name w:val="List Paragraph"/>
    <w:basedOn w:val="1"/>
    <w:autoRedefine/>
    <w:qFormat/>
    <w:uiPriority w:val="34"/>
    <w:pPr>
      <w:ind w:left="56" w:firstLine="0"/>
    </w:pPr>
  </w:style>
  <w:style w:type="character" w:customStyle="1" w:styleId="22">
    <w:name w:val="批注框文本 Char"/>
    <w:basedOn w:val="12"/>
    <w:link w:val="4"/>
    <w:autoRedefine/>
    <w:semiHidden/>
    <w:qFormat/>
    <w:uiPriority w:val="99"/>
    <w:rPr>
      <w:rFonts w:ascii="Times New Roman" w:hAnsi="Times New Roman" w:eastAsia="仿宋_GB2312" w:cs="Times New Roman"/>
      <w:spacing w:val="10"/>
      <w:sz w:val="18"/>
      <w:szCs w:val="18"/>
    </w:rPr>
  </w:style>
  <w:style w:type="character" w:customStyle="1" w:styleId="23">
    <w:name w:val="批注文字 Char"/>
    <w:basedOn w:val="12"/>
    <w:link w:val="2"/>
    <w:autoRedefine/>
    <w:qFormat/>
    <w:uiPriority w:val="99"/>
  </w:style>
  <w:style w:type="character" w:customStyle="1" w:styleId="24">
    <w:name w:val="批注主题 Char"/>
    <w:basedOn w:val="23"/>
    <w:link w:val="9"/>
    <w:autoRedefine/>
    <w:semiHidden/>
    <w:qFormat/>
    <w:uiPriority w:val="99"/>
    <w:rPr>
      <w:b/>
      <w:bCs/>
    </w:rPr>
  </w:style>
  <w:style w:type="character" w:customStyle="1" w:styleId="25">
    <w:name w:val="font11"/>
    <w:basedOn w:val="12"/>
    <w:autoRedefine/>
    <w:qFormat/>
    <w:uiPriority w:val="0"/>
    <w:rPr>
      <w:rFonts w:hint="eastAsia" w:ascii="宋体" w:hAnsi="宋体" w:eastAsia="宋体" w:cs="宋体"/>
      <w:color w:val="FFFFFF"/>
      <w:sz w:val="22"/>
      <w:szCs w:val="22"/>
      <w:u w:val="none"/>
    </w:rPr>
  </w:style>
  <w:style w:type="character" w:customStyle="1" w:styleId="26">
    <w:name w:val="font21"/>
    <w:basedOn w:val="12"/>
    <w:autoRedefine/>
    <w:qFormat/>
    <w:uiPriority w:val="0"/>
    <w:rPr>
      <w:rFonts w:hint="default" w:ascii="微软雅黑 Light" w:hAnsi="微软雅黑 Light" w:eastAsia="微软雅黑 Light" w:cs="微软雅黑 Light"/>
      <w:color w:val="000000"/>
      <w:sz w:val="20"/>
      <w:szCs w:val="20"/>
      <w:u w:val="none"/>
    </w:rPr>
  </w:style>
  <w:style w:type="character" w:customStyle="1" w:styleId="27">
    <w:name w:val="正文文本 Char"/>
    <w:basedOn w:val="12"/>
    <w:link w:val="3"/>
    <w:autoRedefine/>
    <w:qFormat/>
    <w:uiPriority w:val="0"/>
    <w:rPr>
      <w:kern w:val="2"/>
      <w:sz w:val="21"/>
    </w:rPr>
  </w:style>
  <w:style w:type="paragraph" w:customStyle="1" w:styleId="2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9">
    <w:name w:val="标题 Char"/>
    <w:basedOn w:val="12"/>
    <w:link w:val="8"/>
    <w:autoRedefine/>
    <w:qFormat/>
    <w:uiPriority w:val="10"/>
    <w:rPr>
      <w:rFonts w:asciiTheme="majorHAnsi" w:hAnsiTheme="majorHAnsi" w:eastAsiaTheme="majorEastAsia" w:cstheme="majorBidi"/>
      <w:b/>
      <w:bCs/>
      <w:kern w:val="2"/>
      <w:sz w:val="32"/>
      <w:szCs w:val="32"/>
    </w:rPr>
  </w:style>
  <w:style w:type="character" w:styleId="30">
    <w:name w:val="Placeholder Text"/>
    <w:basedOn w:val="12"/>
    <w:autoRedefine/>
    <w:unhideWhenUsed/>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9715C8-8E5C-430B-B556-E1B5125A04A3}">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1464</Words>
  <Characters>1548</Characters>
  <Lines>11</Lines>
  <Paragraphs>3</Paragraphs>
  <TotalTime>1</TotalTime>
  <ScaleCrop>false</ScaleCrop>
  <LinksUpToDate>false</LinksUpToDate>
  <CharactersWithSpaces>1552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2024-10-10T07:17:00Z</dcterms:created>
  <dc:creator>Data</dc:creator>
  <cp:lastModifiedBy>龙</cp:lastModifiedBy>
  <cp:lastPrinted>2024-10-10T09:02:00Z</cp:lastPrinted>
  <dcterms:modified xsi:type="dcterms:W3CDTF">2025-05-28T08:49:27Z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C186DBFEC1BF4BA5909B42031C519F40_13</vt:lpwstr>
  </property>
  <property fmtid="{D5CDD505-2E9C-101B-9397-08002B2CF9AE}" pid="4" name="KSOTemplateDocerSaveRecord">
    <vt:lpwstr>eyJoZGlkIjoiODk1NWVlZTNjMjViZjQ4MTIyMTZkYzA0ZTEzNjBiNzIiLCJ1c2VySWQiOiIxNTY5NzkzNTIxIn0=</vt:lpwstr>
  </property>
</Properties>
</file>