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E43AD">
      <w:pPr>
        <w:jc w:val="center"/>
        <w:rPr>
          <w:rFonts w:ascii="仿宋_GB2312" w:eastAsia="仿宋_GB2312" w:cs="仿宋_GB2312"/>
          <w:b/>
          <w:color w:val="000000"/>
          <w:sz w:val="32"/>
          <w:szCs w:val="32"/>
        </w:rPr>
      </w:pPr>
      <w:r>
        <w:rPr>
          <w:rFonts w:hint="eastAsia" w:ascii="仿宋_GB2312" w:eastAsia="仿宋_GB2312" w:cstheme="minorBidi"/>
          <w:b/>
          <w:bCs w:val="0"/>
          <w:sz w:val="32"/>
          <w:szCs w:val="32"/>
        </w:rPr>
        <w:t>南方医科大学深圳口腔医院（坪山）网络信息安全设备及系统规则库和特征库更新升级项目</w:t>
      </w:r>
      <w:r>
        <w:rPr>
          <w:rFonts w:ascii="仿宋_GB2312" w:eastAsia="仿宋_GB2312" w:cs="仿宋_GB2312"/>
          <w:b/>
          <w:color w:val="000000"/>
          <w:sz w:val="32"/>
          <w:szCs w:val="32"/>
        </w:rPr>
        <w:t>市场调研需求</w:t>
      </w:r>
    </w:p>
    <w:p w14:paraId="4D641CAB">
      <w:pPr>
        <w:jc w:val="center"/>
        <w:rPr>
          <w:rFonts w:ascii="仿宋_GB2312" w:eastAsia="仿宋_GB2312" w:cstheme="minorBidi"/>
          <w:b/>
          <w:bCs w:val="0"/>
          <w:sz w:val="28"/>
          <w:szCs w:val="28"/>
        </w:rPr>
      </w:pPr>
      <w:r>
        <w:rPr>
          <w:rFonts w:hint="eastAsia" w:ascii="仿宋_GB2312" w:eastAsia="仿宋_GB2312" w:cstheme="minorBidi"/>
          <w:b/>
          <w:bCs w:val="0"/>
          <w:sz w:val="28"/>
          <w:szCs w:val="28"/>
        </w:rPr>
        <w:t>（项目编号：</w:t>
      </w:r>
      <w:r>
        <w:rPr>
          <w:rFonts w:ascii="仿宋_GB2312" w:eastAsia="仿宋_GB2312" w:cstheme="minorBidi"/>
          <w:b/>
          <w:bCs w:val="0"/>
          <w:sz w:val="28"/>
          <w:szCs w:val="28"/>
        </w:rPr>
        <w:t>NFYKDSZKQ-XXH-WLAQGZK-20260108001</w:t>
      </w:r>
      <w:r>
        <w:rPr>
          <w:rFonts w:hint="eastAsia" w:ascii="仿宋_GB2312" w:eastAsia="仿宋_GB2312" w:cstheme="minorBidi"/>
          <w:b/>
          <w:bCs w:val="0"/>
          <w:sz w:val="28"/>
          <w:szCs w:val="28"/>
        </w:rPr>
        <w:t>）</w:t>
      </w:r>
    </w:p>
    <w:tbl>
      <w:tblPr>
        <w:tblStyle w:val="14"/>
        <w:tblW w:w="10802"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780"/>
        <w:gridCol w:w="6648"/>
        <w:gridCol w:w="1456"/>
        <w:gridCol w:w="1918"/>
      </w:tblGrid>
      <w:tr w14:paraId="46D4C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80" w:type="dxa"/>
            <w:vAlign w:val="center"/>
          </w:tcPr>
          <w:p w14:paraId="7BADCB7B">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项目名称 </w:t>
            </w:r>
          </w:p>
        </w:tc>
        <w:tc>
          <w:tcPr>
            <w:tcW w:w="6648" w:type="dxa"/>
            <w:vAlign w:val="center"/>
          </w:tcPr>
          <w:p w14:paraId="5951D649">
            <w:pPr>
              <w:rPr>
                <w:rFonts w:asciiTheme="minorEastAsia" w:hAnsiTheme="minorEastAsia" w:eastAsiaTheme="minorEastAsia"/>
                <w:sz w:val="24"/>
                <w:szCs w:val="24"/>
              </w:rPr>
            </w:pPr>
            <w:r>
              <w:rPr>
                <w:rFonts w:hint="eastAsia" w:asciiTheme="minorEastAsia" w:hAnsiTheme="minorEastAsia" w:eastAsiaTheme="minorEastAsia"/>
                <w:sz w:val="24"/>
                <w:szCs w:val="24"/>
              </w:rPr>
              <w:t>南方医科大学深圳口腔医院（坪山）网络信息安全设备及系统规则库和特征库更新升级项目</w:t>
            </w:r>
          </w:p>
        </w:tc>
        <w:tc>
          <w:tcPr>
            <w:tcW w:w="1456" w:type="dxa"/>
            <w:vAlign w:val="center"/>
          </w:tcPr>
          <w:p w14:paraId="3155B094">
            <w:pPr>
              <w:rPr>
                <w:rFonts w:asciiTheme="minorEastAsia" w:hAnsiTheme="minorEastAsia" w:eastAsiaTheme="minorEastAsia"/>
                <w:sz w:val="24"/>
                <w:szCs w:val="24"/>
              </w:rPr>
            </w:pPr>
            <w:r>
              <w:rPr>
                <w:rFonts w:hint="eastAsia" w:asciiTheme="minorEastAsia" w:hAnsiTheme="minorEastAsia" w:eastAsiaTheme="minorEastAsia"/>
                <w:sz w:val="24"/>
                <w:szCs w:val="24"/>
              </w:rPr>
              <w:t>是否预选项目</w:t>
            </w:r>
          </w:p>
        </w:tc>
        <w:tc>
          <w:tcPr>
            <w:tcW w:w="1918" w:type="dxa"/>
            <w:vAlign w:val="center"/>
          </w:tcPr>
          <w:p w14:paraId="734BDC68">
            <w:pPr>
              <w:rPr>
                <w:rFonts w:asciiTheme="minorEastAsia" w:hAnsiTheme="minorEastAsia" w:eastAsiaTheme="minorEastAsia"/>
                <w:sz w:val="24"/>
                <w:szCs w:val="24"/>
              </w:rPr>
            </w:pPr>
            <w:r>
              <w:rPr>
                <w:rFonts w:hint="eastAsia" w:asciiTheme="minorEastAsia" w:hAnsiTheme="minorEastAsia" w:eastAsiaTheme="minorEastAsia"/>
                <w:sz w:val="24"/>
                <w:szCs w:val="24"/>
              </w:rPr>
              <w:t>否</w:t>
            </w:r>
          </w:p>
        </w:tc>
      </w:tr>
      <w:tr w14:paraId="6D251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80" w:type="dxa"/>
            <w:vAlign w:val="center"/>
          </w:tcPr>
          <w:p w14:paraId="1907EFDC">
            <w:pPr>
              <w:rPr>
                <w:rFonts w:asciiTheme="minorEastAsia" w:hAnsiTheme="minorEastAsia" w:eastAsiaTheme="minorEastAsia"/>
                <w:sz w:val="24"/>
                <w:szCs w:val="24"/>
              </w:rPr>
            </w:pPr>
            <w:r>
              <w:rPr>
                <w:rFonts w:asciiTheme="minorEastAsia" w:hAnsiTheme="minorEastAsia" w:eastAsiaTheme="minorEastAsia"/>
                <w:sz w:val="24"/>
                <w:szCs w:val="24"/>
              </w:rPr>
              <w:t>采购人名称</w:t>
            </w:r>
          </w:p>
        </w:tc>
        <w:tc>
          <w:tcPr>
            <w:tcW w:w="6648" w:type="dxa"/>
            <w:vAlign w:val="center"/>
          </w:tcPr>
          <w:p w14:paraId="2DA7C43A">
            <w:pPr>
              <w:rPr>
                <w:rFonts w:asciiTheme="minorEastAsia" w:hAnsiTheme="minorEastAsia" w:eastAsiaTheme="minorEastAsia"/>
                <w:sz w:val="24"/>
                <w:szCs w:val="24"/>
              </w:rPr>
            </w:pPr>
            <w:r>
              <w:rPr>
                <w:rFonts w:hint="eastAsia" w:asciiTheme="minorEastAsia" w:hAnsiTheme="minorEastAsia" w:eastAsiaTheme="minorEastAsia"/>
                <w:sz w:val="24"/>
                <w:szCs w:val="24"/>
              </w:rPr>
              <w:t>南方医科大学深圳口腔医院（坪山）</w:t>
            </w:r>
          </w:p>
        </w:tc>
        <w:tc>
          <w:tcPr>
            <w:tcW w:w="1456" w:type="dxa"/>
            <w:vAlign w:val="center"/>
          </w:tcPr>
          <w:p w14:paraId="052E2528">
            <w:pPr>
              <w:rPr>
                <w:rFonts w:asciiTheme="minorEastAsia" w:hAnsiTheme="minorEastAsia" w:eastAsiaTheme="minorEastAsia"/>
                <w:sz w:val="24"/>
                <w:szCs w:val="24"/>
              </w:rPr>
            </w:pPr>
            <w:r>
              <w:rPr>
                <w:rFonts w:asciiTheme="minorEastAsia" w:hAnsiTheme="minorEastAsia" w:eastAsiaTheme="minorEastAsia"/>
                <w:sz w:val="24"/>
                <w:szCs w:val="24"/>
              </w:rPr>
              <w:t>采购方式</w:t>
            </w:r>
          </w:p>
        </w:tc>
        <w:tc>
          <w:tcPr>
            <w:tcW w:w="1918" w:type="dxa"/>
            <w:vAlign w:val="center"/>
          </w:tcPr>
          <w:p w14:paraId="1255680D">
            <w:pP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w:t>
            </w:r>
          </w:p>
        </w:tc>
      </w:tr>
      <w:tr w14:paraId="6FDAA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80" w:type="dxa"/>
            <w:vAlign w:val="center"/>
          </w:tcPr>
          <w:p w14:paraId="7FF6D8E6">
            <w:pPr>
              <w:rPr>
                <w:rFonts w:asciiTheme="minorEastAsia" w:hAnsiTheme="minorEastAsia" w:eastAsiaTheme="minorEastAsia"/>
                <w:sz w:val="24"/>
                <w:szCs w:val="24"/>
              </w:rPr>
            </w:pPr>
            <w:r>
              <w:rPr>
                <w:rFonts w:hint="eastAsia" w:asciiTheme="minorEastAsia" w:hAnsiTheme="minorEastAsia" w:eastAsiaTheme="minorEastAsia"/>
                <w:sz w:val="24"/>
                <w:szCs w:val="24"/>
              </w:rPr>
              <w:t>预算限额（元）</w:t>
            </w:r>
          </w:p>
        </w:tc>
        <w:tc>
          <w:tcPr>
            <w:tcW w:w="10022" w:type="dxa"/>
            <w:gridSpan w:val="3"/>
            <w:vAlign w:val="center"/>
          </w:tcPr>
          <w:p w14:paraId="5C31318D">
            <w:pPr>
              <w:rPr>
                <w:rFonts w:asciiTheme="minorEastAsia" w:hAnsiTheme="minorEastAsia" w:eastAsiaTheme="minorEastAsia"/>
                <w:sz w:val="24"/>
                <w:szCs w:val="24"/>
              </w:rPr>
            </w:pPr>
            <w:r>
              <w:rPr>
                <w:rFonts w:hint="eastAsia" w:asciiTheme="minorEastAsia" w:hAnsiTheme="minorEastAsia" w:eastAsiaTheme="minorEastAsia"/>
                <w:sz w:val="24"/>
                <w:szCs w:val="24"/>
              </w:rPr>
              <w:t>根据市场调研后确定</w:t>
            </w:r>
          </w:p>
        </w:tc>
      </w:tr>
      <w:tr w14:paraId="40390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80" w:type="dxa"/>
            <w:vAlign w:val="center"/>
          </w:tcPr>
          <w:p w14:paraId="5D68B8AB">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项目背景 </w:t>
            </w:r>
          </w:p>
        </w:tc>
        <w:tc>
          <w:tcPr>
            <w:tcW w:w="10022" w:type="dxa"/>
            <w:gridSpan w:val="3"/>
            <w:vAlign w:val="center"/>
          </w:tcPr>
          <w:p w14:paraId="69F73D1E">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网络安全法》、《等级保护测评》的要求以及卫健委对于网络安全工作飞行检查的要求，根据医院网络安全现状，医院系统等保三级需每年进行测评，目前医院在用的部分安全设备，如数据中心防火墙、外网防火墙、VPN设备、上网行为审计、负载均衡、杀毒软件（服务器端和客户端）、等保一体机、超融合平台等设备的规则库和特征库需针对此进行升级更新，并负责对安全设备开展运行检查并出具报告，以及对院内域控管理系统和补丁系统提供更新维护，保障院内网络信息安全，保障设备的安全稳定。</w:t>
            </w:r>
          </w:p>
        </w:tc>
      </w:tr>
      <w:tr w14:paraId="3CD8B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80" w:type="dxa"/>
            <w:vAlign w:val="center"/>
          </w:tcPr>
          <w:p w14:paraId="24EE6BD5">
            <w:pPr>
              <w:rPr>
                <w:rFonts w:asciiTheme="minorEastAsia" w:hAnsiTheme="minorEastAsia" w:eastAsiaTheme="minorEastAsia"/>
                <w:sz w:val="24"/>
                <w:szCs w:val="24"/>
              </w:rPr>
            </w:pPr>
            <w:bookmarkStart w:id="0" w:name="_GoBack"/>
            <w:bookmarkEnd w:id="0"/>
            <w:r>
              <w:rPr>
                <w:rFonts w:hint="eastAsia" w:asciiTheme="minorEastAsia" w:hAnsiTheme="minorEastAsia" w:eastAsiaTheme="minorEastAsia"/>
                <w:sz w:val="24"/>
                <w:szCs w:val="24"/>
              </w:rPr>
              <w:t xml:space="preserve">资质要求 </w:t>
            </w:r>
          </w:p>
        </w:tc>
        <w:tc>
          <w:tcPr>
            <w:tcW w:w="10022" w:type="dxa"/>
            <w:gridSpan w:val="3"/>
            <w:vAlign w:val="center"/>
          </w:tcPr>
          <w:p w14:paraId="1518C244">
            <w:pPr>
              <w:tabs>
                <w:tab w:val="left" w:pos="312"/>
              </w:tabs>
              <w:rPr>
                <w:sz w:val="24"/>
                <w:szCs w:val="24"/>
              </w:rPr>
            </w:pPr>
            <w:r>
              <w:rPr>
                <w:rFonts w:hint="eastAsia"/>
                <w:sz w:val="24"/>
                <w:szCs w:val="24"/>
              </w:rPr>
              <w:t xml:space="preserve">1.具有独立承担民事责任的能力（提供营业执照或事业单位法人证书等证明资料扫描件；分支机构参与市场调研的，须同时提供总公司授权文件且授权书载明其民事责任由总公司承担，提供总公司及分支机构的营业执照扫描件，总公司或者分支机构只允许一家参与市场调研，不允许同时参与本项目市场调研）；                 </w:t>
            </w:r>
          </w:p>
          <w:p w14:paraId="71E15E53">
            <w:pPr>
              <w:rPr>
                <w:sz w:val="24"/>
                <w:szCs w:val="24"/>
              </w:rPr>
            </w:pPr>
            <w:r>
              <w:rPr>
                <w:rFonts w:hint="eastAsia"/>
                <w:sz w:val="24"/>
                <w:szCs w:val="24"/>
              </w:rPr>
              <w:t>2.本项目不接受联合体参与市场调研（由供应商在《政府采购投标及履约承诺函》中做出声明）；</w:t>
            </w:r>
          </w:p>
          <w:p w14:paraId="6DEC9C1F">
            <w:pPr>
              <w:rPr>
                <w:sz w:val="24"/>
                <w:szCs w:val="24"/>
              </w:rPr>
            </w:pPr>
            <w:r>
              <w:rPr>
                <w:rFonts w:hint="eastAsia"/>
                <w:sz w:val="24"/>
                <w:szCs w:val="24"/>
              </w:rPr>
              <w:t>3.参与本项目政府采购活动时不存在被有关部门禁止参与政府采购活动且在有效期内的情况（由供应商在《政府采购投标及履约承诺函》中做出声明）；</w:t>
            </w:r>
          </w:p>
          <w:p w14:paraId="292E48C6">
            <w:pPr>
              <w:rPr>
                <w:sz w:val="24"/>
                <w:szCs w:val="24"/>
              </w:rPr>
            </w:pPr>
            <w:r>
              <w:rPr>
                <w:rFonts w:hint="eastAsia"/>
                <w:sz w:val="24"/>
                <w:szCs w:val="24"/>
              </w:rPr>
              <w:t>4.具备《中华人民共和国政府采购法》第二十二条第一款的条件（由供应商在《政府采购投标及履约承诺函》中做出声明）；</w:t>
            </w:r>
          </w:p>
          <w:p w14:paraId="6FAAA2FA">
            <w:pPr>
              <w:rPr>
                <w:sz w:val="24"/>
                <w:szCs w:val="24"/>
              </w:rPr>
            </w:pPr>
            <w:r>
              <w:rPr>
                <w:rFonts w:hint="eastAsia"/>
                <w:sz w:val="24"/>
                <w:szCs w:val="24"/>
              </w:rPr>
              <w:t>5.未被列入失信被执行人、重大税收违法案件当事人名单、政府采购严重违法失信行为记录名单（由供应商在《政府采购投标及履约承诺函》中做出声明）；</w:t>
            </w:r>
          </w:p>
          <w:p w14:paraId="003B42DE">
            <w:pPr>
              <w:rPr>
                <w:sz w:val="24"/>
                <w:szCs w:val="24"/>
              </w:rPr>
            </w:pPr>
            <w:r>
              <w:rPr>
                <w:rFonts w:hint="eastAsia"/>
                <w:sz w:val="24"/>
                <w:szCs w:val="24"/>
              </w:rPr>
              <w:t>6.不存在《深圳市财政局政府采购供应商信用信息管理办法》（深财规〔2023〕3号）列明的严重违法失信行为（由供应商在《政府采购投标及履约承诺函》中作出声明）；</w:t>
            </w:r>
          </w:p>
          <w:p w14:paraId="37454236">
            <w:pPr>
              <w:rPr>
                <w:rFonts w:asciiTheme="minorEastAsia" w:hAnsiTheme="minorEastAsia" w:eastAsiaTheme="minorEastAsia"/>
                <w:sz w:val="24"/>
                <w:szCs w:val="24"/>
              </w:rPr>
            </w:pPr>
            <w:r>
              <w:rPr>
                <w:rFonts w:hint="eastAsia"/>
                <w:sz w:val="24"/>
                <w:szCs w:val="24"/>
              </w:rPr>
              <w:t>7.不同供应商的法定代表人、主要经营负责人、项目市场调研授权代表人、项目负责人、主要技术人员不得为同一人、属同一单位或者在同一单位缴纳社会保险；不同市场调研供应商的市场调研文件不得由同一单位或者同一人编制；单位负责人为同一人或者存在直接控股、管理关系的不同供应商，不得参加本项目政府采购活动（由供应商填写《供应商基本情况表》相关信息）。</w:t>
            </w:r>
          </w:p>
        </w:tc>
      </w:tr>
      <w:tr w14:paraId="58211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3" w:hRule="atLeast"/>
          <w:tblCellSpacing w:w="0" w:type="dxa"/>
          <w:jc w:val="center"/>
        </w:trPr>
        <w:tc>
          <w:tcPr>
            <w:tcW w:w="780" w:type="dxa"/>
            <w:vAlign w:val="center"/>
          </w:tcPr>
          <w:p w14:paraId="454F24D7">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项目建设清单 </w:t>
            </w:r>
          </w:p>
        </w:tc>
        <w:tc>
          <w:tcPr>
            <w:tcW w:w="10022" w:type="dxa"/>
            <w:gridSpan w:val="3"/>
            <w:vAlign w:val="center"/>
          </w:tcPr>
          <w:tbl>
            <w:tblPr>
              <w:tblStyle w:val="14"/>
              <w:tblW w:w="99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6496"/>
              <w:gridCol w:w="810"/>
              <w:gridCol w:w="682"/>
              <w:gridCol w:w="938"/>
            </w:tblGrid>
            <w:tr w14:paraId="233F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06" w:type="dxa"/>
                  <w:vAlign w:val="center"/>
                </w:tcPr>
                <w:p w14:paraId="7718FE5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6496" w:type="dxa"/>
                  <w:vAlign w:val="center"/>
                </w:tcPr>
                <w:p w14:paraId="52DFAC13">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项目名称、内容</w:t>
                  </w:r>
                </w:p>
              </w:tc>
              <w:tc>
                <w:tcPr>
                  <w:tcW w:w="810" w:type="dxa"/>
                  <w:vAlign w:val="center"/>
                </w:tcPr>
                <w:p w14:paraId="1D44397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单位</w:t>
                  </w:r>
                </w:p>
              </w:tc>
              <w:tc>
                <w:tcPr>
                  <w:tcW w:w="682" w:type="dxa"/>
                  <w:vAlign w:val="center"/>
                </w:tcPr>
                <w:p w14:paraId="0C20D98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38" w:type="dxa"/>
                  <w:vAlign w:val="center"/>
                </w:tcPr>
                <w:p w14:paraId="0C51556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0A54E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06" w:type="dxa"/>
                  <w:vAlign w:val="center"/>
                </w:tcPr>
                <w:p w14:paraId="41ADCE8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6496" w:type="dxa"/>
                  <w:vAlign w:val="center"/>
                </w:tcPr>
                <w:p w14:paraId="7412AA3B">
                  <w:pPr>
                    <w:rPr>
                      <w:rFonts w:asciiTheme="minorEastAsia" w:hAnsiTheme="minorEastAsia" w:eastAsiaTheme="minorEastAsia"/>
                      <w:sz w:val="24"/>
                      <w:szCs w:val="24"/>
                    </w:rPr>
                  </w:pPr>
                  <w:r>
                    <w:rPr>
                      <w:rFonts w:hint="eastAsia" w:asciiTheme="minorEastAsia" w:hAnsiTheme="minorEastAsia" w:eastAsiaTheme="minorEastAsia"/>
                      <w:sz w:val="24"/>
                      <w:szCs w:val="24"/>
                    </w:rPr>
                    <w:t>内网数据中心防火墙奇安信NSG5000-TG25：入侵防御库+病毒库+威胁情报库+应用识别库+URL库升级更新授权（2台）</w:t>
                  </w:r>
                </w:p>
              </w:tc>
              <w:tc>
                <w:tcPr>
                  <w:tcW w:w="810" w:type="dxa"/>
                  <w:vAlign w:val="center"/>
                </w:tcPr>
                <w:p w14:paraId="5F6FD9BB">
                  <w:pPr>
                    <w:rPr>
                      <w:rFonts w:asciiTheme="minorEastAsia" w:hAnsiTheme="minorEastAsia" w:eastAsiaTheme="minorEastAsia"/>
                      <w:sz w:val="24"/>
                      <w:szCs w:val="24"/>
                    </w:rPr>
                  </w:pPr>
                  <w:r>
                    <w:rPr>
                      <w:rFonts w:hint="eastAsia" w:asciiTheme="minorEastAsia" w:hAnsiTheme="minorEastAsia" w:eastAsiaTheme="minorEastAsia"/>
                      <w:sz w:val="24"/>
                      <w:szCs w:val="24"/>
                    </w:rPr>
                    <w:t>年</w:t>
                  </w:r>
                </w:p>
              </w:tc>
              <w:tc>
                <w:tcPr>
                  <w:tcW w:w="682" w:type="dxa"/>
                  <w:vAlign w:val="center"/>
                </w:tcPr>
                <w:p w14:paraId="44C97AA7">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38" w:type="dxa"/>
                  <w:vAlign w:val="center"/>
                </w:tcPr>
                <w:p w14:paraId="61FF9F5B">
                  <w:pPr>
                    <w:rPr>
                      <w:rFonts w:asciiTheme="minorEastAsia" w:hAnsiTheme="minorEastAsia" w:eastAsiaTheme="minorEastAsia"/>
                      <w:sz w:val="24"/>
                      <w:szCs w:val="24"/>
                    </w:rPr>
                  </w:pPr>
                </w:p>
              </w:tc>
            </w:tr>
            <w:tr w14:paraId="4226B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06" w:type="dxa"/>
                  <w:vAlign w:val="center"/>
                </w:tcPr>
                <w:p w14:paraId="56FD12F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496" w:type="dxa"/>
                  <w:vAlign w:val="center"/>
                </w:tcPr>
                <w:p w14:paraId="679A68CE">
                  <w:pPr>
                    <w:rPr>
                      <w:rFonts w:asciiTheme="minorEastAsia" w:hAnsiTheme="minorEastAsia" w:eastAsiaTheme="minorEastAsia"/>
                      <w:sz w:val="24"/>
                      <w:szCs w:val="24"/>
                    </w:rPr>
                  </w:pPr>
                  <w:r>
                    <w:rPr>
                      <w:rFonts w:hint="eastAsia" w:asciiTheme="minorEastAsia" w:hAnsiTheme="minorEastAsia" w:eastAsiaTheme="minorEastAsia"/>
                      <w:sz w:val="24"/>
                      <w:szCs w:val="24"/>
                    </w:rPr>
                    <w:t>外网应用防火墙奇安信NSG5000-TG25：入侵防御库+病毒库+威胁情报库+应用识别库+URL库升级更新授权（2台）</w:t>
                  </w:r>
                </w:p>
              </w:tc>
              <w:tc>
                <w:tcPr>
                  <w:tcW w:w="810" w:type="dxa"/>
                  <w:vAlign w:val="center"/>
                </w:tcPr>
                <w:p w14:paraId="24C72402">
                  <w:pPr>
                    <w:rPr>
                      <w:rFonts w:asciiTheme="minorEastAsia" w:hAnsiTheme="minorEastAsia" w:eastAsiaTheme="minorEastAsia"/>
                      <w:sz w:val="24"/>
                      <w:szCs w:val="24"/>
                    </w:rPr>
                  </w:pPr>
                  <w:r>
                    <w:rPr>
                      <w:rFonts w:hint="eastAsia" w:asciiTheme="minorEastAsia" w:hAnsiTheme="minorEastAsia" w:eastAsiaTheme="minorEastAsia"/>
                      <w:sz w:val="24"/>
                      <w:szCs w:val="24"/>
                    </w:rPr>
                    <w:t>年</w:t>
                  </w:r>
                </w:p>
              </w:tc>
              <w:tc>
                <w:tcPr>
                  <w:tcW w:w="682" w:type="dxa"/>
                  <w:vAlign w:val="center"/>
                </w:tcPr>
                <w:p w14:paraId="1F45A11E">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38" w:type="dxa"/>
                  <w:vAlign w:val="center"/>
                </w:tcPr>
                <w:p w14:paraId="3D25A2D9">
                  <w:pPr>
                    <w:rPr>
                      <w:rFonts w:asciiTheme="minorEastAsia" w:hAnsiTheme="minorEastAsia" w:eastAsiaTheme="minorEastAsia"/>
                      <w:sz w:val="24"/>
                      <w:szCs w:val="24"/>
                    </w:rPr>
                  </w:pPr>
                </w:p>
              </w:tc>
            </w:tr>
            <w:tr w14:paraId="3ACEC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06" w:type="dxa"/>
                  <w:vAlign w:val="center"/>
                </w:tcPr>
                <w:p w14:paraId="0B29FB1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6496" w:type="dxa"/>
                  <w:vAlign w:val="center"/>
                </w:tcPr>
                <w:p w14:paraId="412206AC">
                  <w:pPr>
                    <w:rPr>
                      <w:rFonts w:asciiTheme="minorEastAsia" w:hAnsiTheme="minorEastAsia" w:eastAsiaTheme="minorEastAsia"/>
                      <w:sz w:val="24"/>
                      <w:szCs w:val="24"/>
                    </w:rPr>
                  </w:pPr>
                  <w:r>
                    <w:rPr>
                      <w:rFonts w:hint="eastAsia" w:asciiTheme="minorEastAsia" w:hAnsiTheme="minorEastAsia" w:eastAsiaTheme="minorEastAsia"/>
                      <w:sz w:val="24"/>
                      <w:szCs w:val="24"/>
                    </w:rPr>
                    <w:t>深信服VPN-1000-B400：软件升级授权</w:t>
                  </w:r>
                </w:p>
              </w:tc>
              <w:tc>
                <w:tcPr>
                  <w:tcW w:w="810" w:type="dxa"/>
                  <w:vAlign w:val="center"/>
                </w:tcPr>
                <w:p w14:paraId="288DAA78">
                  <w:pPr>
                    <w:rPr>
                      <w:rFonts w:asciiTheme="minorEastAsia" w:hAnsiTheme="minorEastAsia" w:eastAsiaTheme="minorEastAsia"/>
                      <w:sz w:val="24"/>
                      <w:szCs w:val="24"/>
                    </w:rPr>
                  </w:pPr>
                  <w:r>
                    <w:rPr>
                      <w:rFonts w:hint="eastAsia" w:asciiTheme="minorEastAsia" w:hAnsiTheme="minorEastAsia" w:eastAsiaTheme="minorEastAsia"/>
                      <w:sz w:val="24"/>
                      <w:szCs w:val="24"/>
                    </w:rPr>
                    <w:t>年</w:t>
                  </w:r>
                </w:p>
              </w:tc>
              <w:tc>
                <w:tcPr>
                  <w:tcW w:w="682" w:type="dxa"/>
                  <w:vAlign w:val="center"/>
                </w:tcPr>
                <w:p w14:paraId="3B34C027">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38" w:type="dxa"/>
                  <w:vAlign w:val="center"/>
                </w:tcPr>
                <w:p w14:paraId="3A494127">
                  <w:pPr>
                    <w:rPr>
                      <w:rFonts w:asciiTheme="minorEastAsia" w:hAnsiTheme="minorEastAsia" w:eastAsiaTheme="minorEastAsia"/>
                      <w:sz w:val="24"/>
                      <w:szCs w:val="24"/>
                    </w:rPr>
                  </w:pPr>
                </w:p>
              </w:tc>
            </w:tr>
            <w:tr w14:paraId="32716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06" w:type="dxa"/>
                  <w:vAlign w:val="center"/>
                </w:tcPr>
                <w:p w14:paraId="6BA38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6496" w:type="dxa"/>
                  <w:vAlign w:val="center"/>
                </w:tcPr>
                <w:p w14:paraId="2DC1AC13">
                  <w:pPr>
                    <w:rPr>
                      <w:rFonts w:asciiTheme="minorEastAsia" w:hAnsiTheme="minorEastAsia" w:eastAsiaTheme="minorEastAsia"/>
                      <w:sz w:val="24"/>
                      <w:szCs w:val="24"/>
                    </w:rPr>
                  </w:pPr>
                  <w:r>
                    <w:rPr>
                      <w:rFonts w:hint="eastAsia" w:asciiTheme="minorEastAsia" w:hAnsiTheme="minorEastAsia" w:eastAsiaTheme="minorEastAsia"/>
                      <w:sz w:val="24"/>
                      <w:szCs w:val="24"/>
                    </w:rPr>
                    <w:t>深信服上网行为审计AC-1000-F620：URL&amp;应用识别规则库升级（2台）</w:t>
                  </w:r>
                </w:p>
              </w:tc>
              <w:tc>
                <w:tcPr>
                  <w:tcW w:w="810" w:type="dxa"/>
                  <w:vAlign w:val="center"/>
                </w:tcPr>
                <w:p w14:paraId="50FD7CEC">
                  <w:pPr>
                    <w:rPr>
                      <w:rFonts w:asciiTheme="minorEastAsia" w:hAnsiTheme="minorEastAsia" w:eastAsiaTheme="minorEastAsia"/>
                      <w:sz w:val="24"/>
                      <w:szCs w:val="24"/>
                    </w:rPr>
                  </w:pPr>
                  <w:r>
                    <w:rPr>
                      <w:rFonts w:hint="eastAsia" w:asciiTheme="minorEastAsia" w:hAnsiTheme="minorEastAsia" w:eastAsiaTheme="minorEastAsia"/>
                      <w:sz w:val="24"/>
                      <w:szCs w:val="24"/>
                    </w:rPr>
                    <w:t>年</w:t>
                  </w:r>
                </w:p>
              </w:tc>
              <w:tc>
                <w:tcPr>
                  <w:tcW w:w="682" w:type="dxa"/>
                  <w:vAlign w:val="center"/>
                </w:tcPr>
                <w:p w14:paraId="1E3B4CCB">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38" w:type="dxa"/>
                  <w:vAlign w:val="center"/>
                </w:tcPr>
                <w:p w14:paraId="4E98FBA7">
                  <w:pPr>
                    <w:rPr>
                      <w:rFonts w:asciiTheme="minorEastAsia" w:hAnsiTheme="minorEastAsia" w:eastAsiaTheme="minorEastAsia"/>
                      <w:sz w:val="24"/>
                      <w:szCs w:val="24"/>
                    </w:rPr>
                  </w:pPr>
                </w:p>
              </w:tc>
            </w:tr>
            <w:tr w14:paraId="04BAB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6" w:type="dxa"/>
                  <w:vAlign w:val="center"/>
                </w:tcPr>
                <w:p w14:paraId="5451C0E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6496" w:type="dxa"/>
                  <w:vAlign w:val="center"/>
                </w:tcPr>
                <w:p w14:paraId="294F6617">
                  <w:pPr>
                    <w:rPr>
                      <w:rFonts w:asciiTheme="minorEastAsia" w:hAnsiTheme="minorEastAsia" w:eastAsiaTheme="minorEastAsia"/>
                      <w:sz w:val="24"/>
                      <w:szCs w:val="24"/>
                    </w:rPr>
                  </w:pPr>
                  <w:r>
                    <w:rPr>
                      <w:rFonts w:hint="eastAsia" w:asciiTheme="minorEastAsia" w:hAnsiTheme="minorEastAsia" w:eastAsiaTheme="minorEastAsia"/>
                      <w:sz w:val="24"/>
                      <w:szCs w:val="24"/>
                    </w:rPr>
                    <w:t>深信服堡垒机OSM-1000-V100：软件升级授权</w:t>
                  </w:r>
                </w:p>
              </w:tc>
              <w:tc>
                <w:tcPr>
                  <w:tcW w:w="810" w:type="dxa"/>
                  <w:vAlign w:val="center"/>
                </w:tcPr>
                <w:p w14:paraId="6EA5805D">
                  <w:pPr>
                    <w:rPr>
                      <w:rFonts w:asciiTheme="minorEastAsia" w:hAnsiTheme="minorEastAsia" w:eastAsiaTheme="minorEastAsia"/>
                      <w:sz w:val="24"/>
                      <w:szCs w:val="24"/>
                    </w:rPr>
                  </w:pPr>
                  <w:r>
                    <w:rPr>
                      <w:rFonts w:hint="eastAsia" w:asciiTheme="minorEastAsia" w:hAnsiTheme="minorEastAsia" w:eastAsiaTheme="minorEastAsia"/>
                      <w:sz w:val="24"/>
                      <w:szCs w:val="24"/>
                    </w:rPr>
                    <w:t>年</w:t>
                  </w:r>
                </w:p>
              </w:tc>
              <w:tc>
                <w:tcPr>
                  <w:tcW w:w="682" w:type="dxa"/>
                  <w:vAlign w:val="center"/>
                </w:tcPr>
                <w:p w14:paraId="01636D5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38" w:type="dxa"/>
                  <w:vAlign w:val="center"/>
                </w:tcPr>
                <w:p w14:paraId="6ED5FEC1">
                  <w:pPr>
                    <w:rPr>
                      <w:rFonts w:asciiTheme="minorEastAsia" w:hAnsiTheme="minorEastAsia" w:eastAsiaTheme="minorEastAsia"/>
                      <w:sz w:val="24"/>
                      <w:szCs w:val="24"/>
                    </w:rPr>
                  </w:pPr>
                </w:p>
              </w:tc>
            </w:tr>
            <w:tr w14:paraId="23EB3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06" w:type="dxa"/>
                  <w:vAlign w:val="center"/>
                </w:tcPr>
                <w:p w14:paraId="7D57EE2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6496" w:type="dxa"/>
                  <w:vAlign w:val="center"/>
                </w:tcPr>
                <w:p w14:paraId="509539C7">
                  <w:pPr>
                    <w:rPr>
                      <w:rFonts w:asciiTheme="minorEastAsia" w:hAnsiTheme="minorEastAsia" w:eastAsiaTheme="minorEastAsia"/>
                      <w:sz w:val="24"/>
                      <w:szCs w:val="24"/>
                    </w:rPr>
                  </w:pPr>
                  <w:r>
                    <w:rPr>
                      <w:rFonts w:hint="eastAsia" w:asciiTheme="minorEastAsia" w:hAnsiTheme="minorEastAsia" w:eastAsiaTheme="minorEastAsia"/>
                      <w:sz w:val="24"/>
                      <w:szCs w:val="24"/>
                    </w:rPr>
                    <w:t>深信服等保一体机（平台）CSSP-3：云安全服务平台软件升级与规则库更新</w:t>
                  </w:r>
                </w:p>
              </w:tc>
              <w:tc>
                <w:tcPr>
                  <w:tcW w:w="810" w:type="dxa"/>
                  <w:vAlign w:val="center"/>
                </w:tcPr>
                <w:p w14:paraId="7E8A0609">
                  <w:pPr>
                    <w:rPr>
                      <w:rFonts w:asciiTheme="minorEastAsia" w:hAnsiTheme="minorEastAsia" w:eastAsiaTheme="minorEastAsia"/>
                      <w:sz w:val="24"/>
                      <w:szCs w:val="24"/>
                    </w:rPr>
                  </w:pPr>
                  <w:r>
                    <w:rPr>
                      <w:rFonts w:hint="eastAsia" w:asciiTheme="minorEastAsia" w:hAnsiTheme="minorEastAsia" w:eastAsiaTheme="minorEastAsia"/>
                      <w:sz w:val="24"/>
                      <w:szCs w:val="24"/>
                    </w:rPr>
                    <w:t>年</w:t>
                  </w:r>
                </w:p>
              </w:tc>
              <w:tc>
                <w:tcPr>
                  <w:tcW w:w="682" w:type="dxa"/>
                  <w:vAlign w:val="center"/>
                </w:tcPr>
                <w:p w14:paraId="537FCB27">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38" w:type="dxa"/>
                  <w:vAlign w:val="center"/>
                </w:tcPr>
                <w:p w14:paraId="6021B995">
                  <w:pPr>
                    <w:rPr>
                      <w:rFonts w:asciiTheme="minorEastAsia" w:hAnsiTheme="minorEastAsia" w:eastAsiaTheme="minorEastAsia"/>
                      <w:sz w:val="24"/>
                      <w:szCs w:val="24"/>
                    </w:rPr>
                  </w:pPr>
                </w:p>
              </w:tc>
            </w:tr>
            <w:tr w14:paraId="30374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06" w:type="dxa"/>
                  <w:vAlign w:val="center"/>
                </w:tcPr>
                <w:p w14:paraId="43A58BA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6496" w:type="dxa"/>
                  <w:vAlign w:val="center"/>
                </w:tcPr>
                <w:p w14:paraId="0B74FDE5">
                  <w:pPr>
                    <w:rPr>
                      <w:rFonts w:asciiTheme="minorEastAsia" w:hAnsiTheme="minorEastAsia" w:eastAsiaTheme="minorEastAsia"/>
                      <w:sz w:val="24"/>
                      <w:szCs w:val="24"/>
                    </w:rPr>
                  </w:pPr>
                  <w:r>
                    <w:rPr>
                      <w:rFonts w:hint="eastAsia" w:asciiTheme="minorEastAsia" w:hAnsiTheme="minorEastAsia" w:eastAsiaTheme="minorEastAsia"/>
                      <w:sz w:val="24"/>
                      <w:szCs w:val="24"/>
                    </w:rPr>
                    <w:t>负载均衡深信服AD-1000-E640-P：软件升级授权（2台）</w:t>
                  </w:r>
                </w:p>
              </w:tc>
              <w:tc>
                <w:tcPr>
                  <w:tcW w:w="810" w:type="dxa"/>
                  <w:vAlign w:val="center"/>
                </w:tcPr>
                <w:p w14:paraId="22D816AD">
                  <w:pPr>
                    <w:rPr>
                      <w:rFonts w:asciiTheme="minorEastAsia" w:hAnsiTheme="minorEastAsia" w:eastAsiaTheme="minorEastAsia"/>
                      <w:sz w:val="24"/>
                      <w:szCs w:val="24"/>
                    </w:rPr>
                  </w:pPr>
                  <w:r>
                    <w:rPr>
                      <w:rFonts w:hint="eastAsia" w:asciiTheme="minorEastAsia" w:hAnsiTheme="minorEastAsia" w:eastAsiaTheme="minorEastAsia"/>
                      <w:sz w:val="24"/>
                      <w:szCs w:val="24"/>
                    </w:rPr>
                    <w:t>年</w:t>
                  </w:r>
                </w:p>
              </w:tc>
              <w:tc>
                <w:tcPr>
                  <w:tcW w:w="682" w:type="dxa"/>
                  <w:vAlign w:val="center"/>
                </w:tcPr>
                <w:p w14:paraId="753A9358">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38" w:type="dxa"/>
                  <w:vAlign w:val="center"/>
                </w:tcPr>
                <w:p w14:paraId="177EF1CD">
                  <w:pPr>
                    <w:rPr>
                      <w:rFonts w:asciiTheme="minorEastAsia" w:hAnsiTheme="minorEastAsia" w:eastAsiaTheme="minorEastAsia"/>
                      <w:sz w:val="24"/>
                      <w:szCs w:val="24"/>
                    </w:rPr>
                  </w:pPr>
                </w:p>
              </w:tc>
            </w:tr>
            <w:tr w14:paraId="0700E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06" w:type="dxa"/>
                  <w:vAlign w:val="center"/>
                </w:tcPr>
                <w:p w14:paraId="1847125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6496" w:type="dxa"/>
                  <w:vAlign w:val="center"/>
                </w:tcPr>
                <w:p w14:paraId="0CAB065B">
                  <w:pPr>
                    <w:rPr>
                      <w:rFonts w:asciiTheme="minorEastAsia" w:hAnsiTheme="minorEastAsia" w:eastAsiaTheme="minorEastAsia"/>
                      <w:sz w:val="24"/>
                      <w:szCs w:val="24"/>
                    </w:rPr>
                  </w:pPr>
                  <w:r>
                    <w:rPr>
                      <w:rFonts w:hint="eastAsia" w:asciiTheme="minorEastAsia" w:hAnsiTheme="minorEastAsia" w:eastAsiaTheme="minorEastAsia"/>
                      <w:sz w:val="24"/>
                      <w:szCs w:val="24"/>
                    </w:rPr>
                    <w:t>深信服WAF防火墙WAF-1000-DA00：云智订阅软件+软件升级授权</w:t>
                  </w:r>
                </w:p>
              </w:tc>
              <w:tc>
                <w:tcPr>
                  <w:tcW w:w="810" w:type="dxa"/>
                  <w:vAlign w:val="center"/>
                </w:tcPr>
                <w:p w14:paraId="53ED4572">
                  <w:pPr>
                    <w:rPr>
                      <w:rFonts w:asciiTheme="minorEastAsia" w:hAnsiTheme="minorEastAsia" w:eastAsiaTheme="minorEastAsia"/>
                      <w:sz w:val="24"/>
                      <w:szCs w:val="24"/>
                    </w:rPr>
                  </w:pPr>
                  <w:r>
                    <w:rPr>
                      <w:rFonts w:hint="eastAsia" w:asciiTheme="minorEastAsia" w:hAnsiTheme="minorEastAsia" w:eastAsiaTheme="minorEastAsia"/>
                      <w:sz w:val="24"/>
                      <w:szCs w:val="24"/>
                    </w:rPr>
                    <w:t>年</w:t>
                  </w:r>
                </w:p>
              </w:tc>
              <w:tc>
                <w:tcPr>
                  <w:tcW w:w="682" w:type="dxa"/>
                  <w:vAlign w:val="center"/>
                </w:tcPr>
                <w:p w14:paraId="1E677F66">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38" w:type="dxa"/>
                  <w:vAlign w:val="center"/>
                </w:tcPr>
                <w:p w14:paraId="285CF2E9">
                  <w:pPr>
                    <w:rPr>
                      <w:rFonts w:asciiTheme="minorEastAsia" w:hAnsiTheme="minorEastAsia" w:eastAsiaTheme="minorEastAsia"/>
                      <w:sz w:val="24"/>
                      <w:szCs w:val="24"/>
                    </w:rPr>
                  </w:pPr>
                </w:p>
              </w:tc>
            </w:tr>
            <w:tr w14:paraId="1DD24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06" w:type="dxa"/>
                  <w:vAlign w:val="center"/>
                </w:tcPr>
                <w:p w14:paraId="55FACF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6496" w:type="dxa"/>
                  <w:vAlign w:val="center"/>
                </w:tcPr>
                <w:p w14:paraId="3C5531EA">
                  <w:pPr>
                    <w:rPr>
                      <w:rFonts w:asciiTheme="minorEastAsia" w:hAnsiTheme="minorEastAsia" w:eastAsiaTheme="minorEastAsia"/>
                      <w:sz w:val="24"/>
                      <w:szCs w:val="24"/>
                    </w:rPr>
                  </w:pPr>
                  <w:r>
                    <w:rPr>
                      <w:rFonts w:hint="eastAsia" w:asciiTheme="minorEastAsia" w:hAnsiTheme="minorEastAsia" w:eastAsiaTheme="minorEastAsia"/>
                      <w:sz w:val="24"/>
                      <w:szCs w:val="24"/>
                    </w:rPr>
                    <w:t>杀毒软件-奇安信天擎（服务器端）：Windows server+Linux server,入侵防御库+病毒库+防火墙+WEBSHELL扫描（根据实际使用授权更新）</w:t>
                  </w:r>
                </w:p>
              </w:tc>
              <w:tc>
                <w:tcPr>
                  <w:tcW w:w="810" w:type="dxa"/>
                  <w:vAlign w:val="center"/>
                </w:tcPr>
                <w:p w14:paraId="35574781">
                  <w:pPr>
                    <w:rPr>
                      <w:rFonts w:asciiTheme="minorEastAsia" w:hAnsiTheme="minorEastAsia" w:eastAsiaTheme="minorEastAsia"/>
                      <w:sz w:val="24"/>
                      <w:szCs w:val="24"/>
                    </w:rPr>
                  </w:pPr>
                  <w:r>
                    <w:rPr>
                      <w:rFonts w:hint="eastAsia" w:asciiTheme="minorEastAsia" w:hAnsiTheme="minorEastAsia" w:eastAsiaTheme="minorEastAsia"/>
                      <w:sz w:val="24"/>
                      <w:szCs w:val="24"/>
                    </w:rPr>
                    <w:t>年</w:t>
                  </w:r>
                </w:p>
              </w:tc>
              <w:tc>
                <w:tcPr>
                  <w:tcW w:w="682" w:type="dxa"/>
                  <w:vAlign w:val="center"/>
                </w:tcPr>
                <w:p w14:paraId="02F37D54">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38" w:type="dxa"/>
                  <w:vAlign w:val="center"/>
                </w:tcPr>
                <w:p w14:paraId="43FDABF2">
                  <w:pPr>
                    <w:rPr>
                      <w:rFonts w:asciiTheme="minorEastAsia" w:hAnsiTheme="minorEastAsia" w:eastAsiaTheme="minorEastAsia"/>
                      <w:sz w:val="24"/>
                      <w:szCs w:val="24"/>
                    </w:rPr>
                  </w:pPr>
                </w:p>
              </w:tc>
            </w:tr>
            <w:tr w14:paraId="7547F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06" w:type="dxa"/>
                  <w:vAlign w:val="center"/>
                </w:tcPr>
                <w:p w14:paraId="049A6AE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6496" w:type="dxa"/>
                  <w:vAlign w:val="center"/>
                </w:tcPr>
                <w:p w14:paraId="166256EC">
                  <w:pPr>
                    <w:rPr>
                      <w:rFonts w:asciiTheme="minorEastAsia" w:hAnsiTheme="minorEastAsia" w:eastAsiaTheme="minorEastAsia"/>
                      <w:sz w:val="24"/>
                      <w:szCs w:val="24"/>
                    </w:rPr>
                  </w:pPr>
                  <w:r>
                    <w:rPr>
                      <w:rFonts w:hint="eastAsia" w:asciiTheme="minorEastAsia" w:hAnsiTheme="minorEastAsia" w:eastAsiaTheme="minorEastAsia"/>
                      <w:sz w:val="24"/>
                      <w:szCs w:val="24"/>
                    </w:rPr>
                    <w:t>杀毒软件-奇安信天擎（客户端）：桌面终端客户端杀毒软件更新升级授权，含至少300个客户端授权以及控制中心升级最新版本，提供包含所有终端的安装调试和更新策略，对后台服务端优化和配置，需提供奇安信原厂技术服务。（终端杀毒模块包含：支持多引擎协同，可对病毒、木马、恶意软件等进行查杀，提供主动防御功能.支持主流Windows PC客户端操作系统;支持终端系统漏洞发现、补丁智能修复等功能。支持主流Windows PC客户端操作系统;提供终端操作系统颗粒度的防火墙集中管理;支持外设管理、进程管理、违规外联、能耗管理、网络管控等。支持主流Windows PC客户端操作系统。）</w:t>
                  </w:r>
                </w:p>
              </w:tc>
              <w:tc>
                <w:tcPr>
                  <w:tcW w:w="810" w:type="dxa"/>
                  <w:shd w:val="clear" w:color="auto" w:fill="auto"/>
                  <w:vAlign w:val="center"/>
                </w:tcPr>
                <w:p w14:paraId="59B7DC40">
                  <w:pPr>
                    <w:rPr>
                      <w:rFonts w:asciiTheme="minorEastAsia" w:hAnsiTheme="minorEastAsia" w:eastAsiaTheme="minorEastAsia"/>
                      <w:sz w:val="24"/>
                      <w:szCs w:val="24"/>
                    </w:rPr>
                  </w:pPr>
                  <w:r>
                    <w:rPr>
                      <w:rFonts w:hint="eastAsia" w:asciiTheme="minorEastAsia" w:hAnsiTheme="minorEastAsia" w:eastAsiaTheme="minorEastAsia"/>
                      <w:sz w:val="24"/>
                      <w:szCs w:val="24"/>
                    </w:rPr>
                    <w:t>年</w:t>
                  </w:r>
                </w:p>
              </w:tc>
              <w:tc>
                <w:tcPr>
                  <w:tcW w:w="682" w:type="dxa"/>
                  <w:shd w:val="clear" w:color="auto" w:fill="auto"/>
                  <w:vAlign w:val="center"/>
                </w:tcPr>
                <w:p w14:paraId="55A9323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38" w:type="dxa"/>
                  <w:vAlign w:val="center"/>
                </w:tcPr>
                <w:p w14:paraId="7BD040D6">
                  <w:pPr>
                    <w:rPr>
                      <w:rFonts w:asciiTheme="minorEastAsia" w:hAnsiTheme="minorEastAsia" w:eastAsiaTheme="minorEastAsia"/>
                      <w:sz w:val="24"/>
                      <w:szCs w:val="24"/>
                    </w:rPr>
                  </w:pPr>
                </w:p>
              </w:tc>
            </w:tr>
            <w:tr w14:paraId="60F73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06" w:type="dxa"/>
                  <w:vAlign w:val="center"/>
                </w:tcPr>
                <w:p w14:paraId="6CE332F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6496" w:type="dxa"/>
                  <w:vAlign w:val="center"/>
                </w:tcPr>
                <w:p w14:paraId="0156AB60">
                  <w:pPr>
                    <w:rPr>
                      <w:rFonts w:asciiTheme="minorEastAsia" w:hAnsiTheme="minorEastAsia" w:eastAsiaTheme="minorEastAsia"/>
                      <w:sz w:val="24"/>
                      <w:szCs w:val="24"/>
                    </w:rPr>
                  </w:pPr>
                  <w:r>
                    <w:rPr>
                      <w:rFonts w:hint="eastAsia" w:asciiTheme="minorEastAsia" w:hAnsiTheme="minorEastAsia" w:eastAsiaTheme="minorEastAsia"/>
                      <w:sz w:val="24"/>
                      <w:szCs w:val="24"/>
                    </w:rPr>
                    <w:t>深信服超融合平台虚拟化软件-(aCloud)系列：软件授权更新（根据实际使用授权更新）</w:t>
                  </w:r>
                </w:p>
              </w:tc>
              <w:tc>
                <w:tcPr>
                  <w:tcW w:w="810" w:type="dxa"/>
                  <w:vAlign w:val="center"/>
                </w:tcPr>
                <w:p w14:paraId="0DEDCE5B">
                  <w:pPr>
                    <w:rPr>
                      <w:rFonts w:asciiTheme="minorEastAsia" w:hAnsiTheme="minorEastAsia" w:eastAsiaTheme="minorEastAsia"/>
                      <w:sz w:val="24"/>
                      <w:szCs w:val="24"/>
                    </w:rPr>
                  </w:pPr>
                  <w:r>
                    <w:rPr>
                      <w:rFonts w:hint="eastAsia" w:asciiTheme="minorEastAsia" w:hAnsiTheme="minorEastAsia" w:eastAsiaTheme="minorEastAsia"/>
                      <w:sz w:val="24"/>
                      <w:szCs w:val="24"/>
                    </w:rPr>
                    <w:t>年</w:t>
                  </w:r>
                </w:p>
              </w:tc>
              <w:tc>
                <w:tcPr>
                  <w:tcW w:w="682" w:type="dxa"/>
                  <w:vAlign w:val="center"/>
                </w:tcPr>
                <w:p w14:paraId="0B2B377E">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38" w:type="dxa"/>
                  <w:vAlign w:val="center"/>
                </w:tcPr>
                <w:p w14:paraId="39E5C153">
                  <w:pPr>
                    <w:rPr>
                      <w:rFonts w:asciiTheme="minorEastAsia" w:hAnsiTheme="minorEastAsia" w:eastAsiaTheme="minorEastAsia"/>
                      <w:sz w:val="24"/>
                      <w:szCs w:val="24"/>
                    </w:rPr>
                  </w:pPr>
                </w:p>
              </w:tc>
            </w:tr>
            <w:tr w14:paraId="46AA8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06" w:type="dxa"/>
                  <w:vAlign w:val="center"/>
                </w:tcPr>
                <w:p w14:paraId="17D16A8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6496" w:type="dxa"/>
                  <w:vAlign w:val="center"/>
                </w:tcPr>
                <w:p w14:paraId="41F50A54">
                  <w:pPr>
                    <w:rPr>
                      <w:rFonts w:asciiTheme="minorEastAsia" w:hAnsiTheme="minorEastAsia" w:eastAsiaTheme="minorEastAsia"/>
                      <w:sz w:val="24"/>
                      <w:szCs w:val="24"/>
                    </w:rPr>
                  </w:pPr>
                  <w:r>
                    <w:rPr>
                      <w:rFonts w:hint="eastAsia" w:asciiTheme="minorEastAsia" w:hAnsiTheme="minorEastAsia" w:eastAsiaTheme="minorEastAsia"/>
                      <w:sz w:val="24"/>
                      <w:szCs w:val="24"/>
                    </w:rPr>
                    <w:t>微软AD域控维护更新与升级，包含域控主机和300台客户端，域策略更新、域安全管理等</w:t>
                  </w:r>
                </w:p>
              </w:tc>
              <w:tc>
                <w:tcPr>
                  <w:tcW w:w="810" w:type="dxa"/>
                  <w:vAlign w:val="center"/>
                </w:tcPr>
                <w:p w14:paraId="7EF4C84C">
                  <w:pPr>
                    <w:rPr>
                      <w:rFonts w:asciiTheme="minorEastAsia" w:hAnsiTheme="minorEastAsia" w:eastAsiaTheme="minorEastAsia"/>
                      <w:sz w:val="24"/>
                      <w:szCs w:val="24"/>
                    </w:rPr>
                  </w:pPr>
                  <w:r>
                    <w:rPr>
                      <w:rFonts w:hint="eastAsia" w:asciiTheme="minorEastAsia" w:hAnsiTheme="minorEastAsia" w:eastAsiaTheme="minorEastAsia"/>
                      <w:sz w:val="24"/>
                      <w:szCs w:val="24"/>
                    </w:rPr>
                    <w:t>年</w:t>
                  </w:r>
                </w:p>
              </w:tc>
              <w:tc>
                <w:tcPr>
                  <w:tcW w:w="682" w:type="dxa"/>
                  <w:vAlign w:val="center"/>
                </w:tcPr>
                <w:p w14:paraId="2C898F6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38" w:type="dxa"/>
                  <w:vAlign w:val="center"/>
                </w:tcPr>
                <w:p w14:paraId="71ADA7DB">
                  <w:pPr>
                    <w:rPr>
                      <w:rFonts w:asciiTheme="minorEastAsia" w:hAnsiTheme="minorEastAsia" w:eastAsiaTheme="minorEastAsia"/>
                      <w:sz w:val="24"/>
                      <w:szCs w:val="24"/>
                    </w:rPr>
                  </w:pPr>
                </w:p>
              </w:tc>
            </w:tr>
            <w:tr w14:paraId="42041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006" w:type="dxa"/>
                  <w:vAlign w:val="center"/>
                </w:tcPr>
                <w:p w14:paraId="1ED1874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6496" w:type="dxa"/>
                  <w:vAlign w:val="center"/>
                </w:tcPr>
                <w:p w14:paraId="358D724B">
                  <w:pPr>
                    <w:rPr>
                      <w:rFonts w:asciiTheme="minorEastAsia" w:hAnsiTheme="minorEastAsia" w:eastAsiaTheme="minorEastAsia"/>
                      <w:sz w:val="24"/>
                      <w:szCs w:val="24"/>
                    </w:rPr>
                  </w:pPr>
                  <w:r>
                    <w:rPr>
                      <w:rFonts w:hint="eastAsia" w:asciiTheme="minorEastAsia" w:hAnsiTheme="minorEastAsia" w:eastAsiaTheme="minorEastAsia"/>
                      <w:sz w:val="24"/>
                      <w:szCs w:val="24"/>
                    </w:rPr>
                    <w:t>微软WSUS补丁更新升级，含虚拟机、物理机补丁升级更新，包含300台客户端补丁升级，对补丁核查和归档</w:t>
                  </w:r>
                </w:p>
              </w:tc>
              <w:tc>
                <w:tcPr>
                  <w:tcW w:w="810" w:type="dxa"/>
                  <w:vAlign w:val="center"/>
                </w:tcPr>
                <w:p w14:paraId="6E9B5A44">
                  <w:pPr>
                    <w:rPr>
                      <w:rFonts w:asciiTheme="minorEastAsia" w:hAnsiTheme="minorEastAsia" w:eastAsiaTheme="minorEastAsia"/>
                      <w:sz w:val="24"/>
                      <w:szCs w:val="24"/>
                    </w:rPr>
                  </w:pPr>
                  <w:r>
                    <w:rPr>
                      <w:rFonts w:hint="eastAsia" w:asciiTheme="minorEastAsia" w:hAnsiTheme="minorEastAsia" w:eastAsiaTheme="minorEastAsia"/>
                      <w:sz w:val="24"/>
                      <w:szCs w:val="24"/>
                    </w:rPr>
                    <w:t>年</w:t>
                  </w:r>
                </w:p>
              </w:tc>
              <w:tc>
                <w:tcPr>
                  <w:tcW w:w="682" w:type="dxa"/>
                  <w:vAlign w:val="center"/>
                </w:tcPr>
                <w:p w14:paraId="00D54C88">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38" w:type="dxa"/>
                  <w:vAlign w:val="center"/>
                </w:tcPr>
                <w:p w14:paraId="683C0ECC">
                  <w:pPr>
                    <w:rPr>
                      <w:rFonts w:asciiTheme="minorEastAsia" w:hAnsiTheme="minorEastAsia" w:eastAsiaTheme="minorEastAsia"/>
                      <w:sz w:val="24"/>
                      <w:szCs w:val="24"/>
                    </w:rPr>
                  </w:pPr>
                </w:p>
              </w:tc>
            </w:tr>
            <w:tr w14:paraId="4229D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932" w:type="dxa"/>
                  <w:gridSpan w:val="5"/>
                  <w:vAlign w:val="center"/>
                </w:tcPr>
                <w:p w14:paraId="4DE6C6D6">
                  <w:pPr>
                    <w:rPr>
                      <w:rFonts w:asciiTheme="minorEastAsia" w:hAnsiTheme="minorEastAsia" w:eastAsiaTheme="minorEastAsia"/>
                      <w:sz w:val="24"/>
                      <w:szCs w:val="24"/>
                    </w:rPr>
                  </w:pPr>
                  <w:r>
                    <w:rPr>
                      <w:rFonts w:hint="eastAsia" w:asciiTheme="minorEastAsia" w:hAnsiTheme="minorEastAsia" w:eastAsiaTheme="minorEastAsia"/>
                      <w:color w:val="FF0000"/>
                      <w:sz w:val="24"/>
                      <w:szCs w:val="24"/>
                    </w:rPr>
                    <w:t>备注：相关设备特征库、规则库等授权续保时间，要求从合同签订之日起开始计算1年，与设备以及现有规则库过保时间无关。</w:t>
                  </w:r>
                </w:p>
              </w:tc>
            </w:tr>
          </w:tbl>
          <w:p w14:paraId="0E868795">
            <w:pPr>
              <w:pStyle w:val="5"/>
              <w:rPr>
                <w:rFonts w:asciiTheme="minorEastAsia" w:hAnsiTheme="minorEastAsia" w:eastAsiaTheme="minorEastAsia"/>
                <w:sz w:val="24"/>
                <w:szCs w:val="24"/>
                <w:highlight w:val="yellow"/>
              </w:rPr>
            </w:pPr>
          </w:p>
        </w:tc>
      </w:tr>
      <w:tr w14:paraId="77214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2" w:hRule="atLeast"/>
          <w:tblCellSpacing w:w="0" w:type="dxa"/>
          <w:jc w:val="center"/>
        </w:trPr>
        <w:tc>
          <w:tcPr>
            <w:tcW w:w="780" w:type="dxa"/>
            <w:vAlign w:val="center"/>
          </w:tcPr>
          <w:p w14:paraId="1D92B2CF">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商务需求 </w:t>
            </w:r>
          </w:p>
        </w:tc>
        <w:tc>
          <w:tcPr>
            <w:tcW w:w="10022" w:type="dxa"/>
            <w:gridSpan w:val="3"/>
            <w:vAlign w:val="center"/>
          </w:tcPr>
          <w:tbl>
            <w:tblPr>
              <w:tblStyle w:val="14"/>
              <w:tblW w:w="97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701"/>
              <w:gridCol w:w="7233"/>
            </w:tblGrid>
            <w:tr w14:paraId="6A61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7" w:type="dxa"/>
                  <w:vAlign w:val="center"/>
                </w:tcPr>
                <w:p w14:paraId="2CB50AD5">
                  <w:pPr>
                    <w:spacing w:line="25" w:lineRule="atLeast"/>
                    <w:jc w:val="center"/>
                    <w:rPr>
                      <w:sz w:val="21"/>
                      <w:szCs w:val="21"/>
                    </w:rPr>
                  </w:pPr>
                  <w:r>
                    <w:rPr>
                      <w:rFonts w:hint="eastAsia"/>
                      <w:sz w:val="21"/>
                      <w:szCs w:val="21"/>
                    </w:rPr>
                    <w:t>序号</w:t>
                  </w:r>
                </w:p>
              </w:tc>
              <w:tc>
                <w:tcPr>
                  <w:tcW w:w="1701" w:type="dxa"/>
                  <w:vAlign w:val="center"/>
                </w:tcPr>
                <w:p w14:paraId="386D5C81">
                  <w:pPr>
                    <w:spacing w:line="25" w:lineRule="atLeast"/>
                    <w:jc w:val="center"/>
                    <w:rPr>
                      <w:sz w:val="21"/>
                      <w:szCs w:val="21"/>
                    </w:rPr>
                  </w:pPr>
                  <w:r>
                    <w:rPr>
                      <w:rFonts w:hint="eastAsia"/>
                      <w:sz w:val="21"/>
                      <w:szCs w:val="21"/>
                    </w:rPr>
                    <w:t>目录</w:t>
                  </w:r>
                </w:p>
              </w:tc>
              <w:tc>
                <w:tcPr>
                  <w:tcW w:w="7233" w:type="dxa"/>
                  <w:vAlign w:val="center"/>
                </w:tcPr>
                <w:p w14:paraId="56829382">
                  <w:pPr>
                    <w:spacing w:line="25" w:lineRule="atLeast"/>
                    <w:jc w:val="center"/>
                    <w:rPr>
                      <w:sz w:val="21"/>
                      <w:szCs w:val="21"/>
                    </w:rPr>
                  </w:pPr>
                  <w:r>
                    <w:rPr>
                      <w:rFonts w:hint="eastAsia"/>
                      <w:sz w:val="21"/>
                      <w:szCs w:val="21"/>
                    </w:rPr>
                    <w:t>商务需求</w:t>
                  </w:r>
                </w:p>
              </w:tc>
            </w:tr>
            <w:tr w14:paraId="4554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721" w:type="dxa"/>
                  <w:gridSpan w:val="3"/>
                </w:tcPr>
                <w:p w14:paraId="447B32B3">
                  <w:pPr>
                    <w:spacing w:line="25" w:lineRule="atLeast"/>
                    <w:jc w:val="both"/>
                    <w:rPr>
                      <w:sz w:val="21"/>
                      <w:szCs w:val="21"/>
                    </w:rPr>
                  </w:pPr>
                  <w:r>
                    <w:rPr>
                      <w:rFonts w:hint="eastAsia"/>
                      <w:sz w:val="21"/>
                      <w:szCs w:val="21"/>
                    </w:rPr>
                    <w:t>（一）售后服务要求</w:t>
                  </w:r>
                </w:p>
              </w:tc>
            </w:tr>
            <w:tr w14:paraId="4883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87" w:type="dxa"/>
                  <w:vAlign w:val="center"/>
                </w:tcPr>
                <w:p w14:paraId="6162443A">
                  <w:pPr>
                    <w:spacing w:line="25" w:lineRule="atLeast"/>
                    <w:jc w:val="both"/>
                    <w:rPr>
                      <w:sz w:val="21"/>
                      <w:szCs w:val="21"/>
                    </w:rPr>
                  </w:pPr>
                  <w:r>
                    <w:rPr>
                      <w:rFonts w:hint="eastAsia"/>
                      <w:sz w:val="21"/>
                      <w:szCs w:val="21"/>
                    </w:rPr>
                    <w:t>1</w:t>
                  </w:r>
                </w:p>
              </w:tc>
              <w:tc>
                <w:tcPr>
                  <w:tcW w:w="1701" w:type="dxa"/>
                  <w:vAlign w:val="center"/>
                </w:tcPr>
                <w:p w14:paraId="11E046A1">
                  <w:pPr>
                    <w:spacing w:line="25" w:lineRule="atLeast"/>
                    <w:jc w:val="both"/>
                    <w:rPr>
                      <w:sz w:val="21"/>
                      <w:szCs w:val="21"/>
                    </w:rPr>
                  </w:pPr>
                  <w:r>
                    <w:rPr>
                      <w:rFonts w:hint="eastAsia"/>
                      <w:sz w:val="21"/>
                      <w:szCs w:val="21"/>
                    </w:rPr>
                    <w:t>★项目服务期</w:t>
                  </w:r>
                </w:p>
              </w:tc>
              <w:tc>
                <w:tcPr>
                  <w:tcW w:w="7233" w:type="dxa"/>
                </w:tcPr>
                <w:p w14:paraId="640254FE">
                  <w:pPr>
                    <w:spacing w:line="25" w:lineRule="atLeast"/>
                    <w:jc w:val="both"/>
                    <w:rPr>
                      <w:sz w:val="21"/>
                      <w:szCs w:val="21"/>
                    </w:rPr>
                  </w:pPr>
                  <w:r>
                    <w:rPr>
                      <w:rFonts w:hint="eastAsia"/>
                      <w:sz w:val="21"/>
                      <w:szCs w:val="21"/>
                    </w:rPr>
                    <w:t>本项目服务期：合同签订并且所列设备的授权和规则库授权更新完成之日起1年。项目服务期满后甲方可根据乙方履约情况续签合同，对产品在保修期内提供的保修服务为全包式免费上门服务，包括对产品的故障排除、技术咨询、技术支持和补丁升级。节假日维修服务不另加收任何服务费。</w:t>
                  </w:r>
                </w:p>
              </w:tc>
            </w:tr>
            <w:tr w14:paraId="7E3C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87" w:type="dxa"/>
                  <w:vAlign w:val="center"/>
                </w:tcPr>
                <w:p w14:paraId="7A73C308">
                  <w:pPr>
                    <w:spacing w:line="25" w:lineRule="atLeast"/>
                    <w:jc w:val="both"/>
                    <w:rPr>
                      <w:sz w:val="21"/>
                      <w:szCs w:val="21"/>
                    </w:rPr>
                  </w:pPr>
                  <w:r>
                    <w:rPr>
                      <w:rFonts w:hint="eastAsia"/>
                      <w:sz w:val="21"/>
                      <w:szCs w:val="21"/>
                    </w:rPr>
                    <w:t>2</w:t>
                  </w:r>
                </w:p>
              </w:tc>
              <w:tc>
                <w:tcPr>
                  <w:tcW w:w="1701" w:type="dxa"/>
                  <w:vAlign w:val="center"/>
                </w:tcPr>
                <w:p w14:paraId="460E10ED">
                  <w:pPr>
                    <w:spacing w:line="25" w:lineRule="atLeast"/>
                    <w:jc w:val="both"/>
                    <w:rPr>
                      <w:sz w:val="21"/>
                      <w:szCs w:val="21"/>
                    </w:rPr>
                  </w:pPr>
                  <w:r>
                    <w:rPr>
                      <w:rFonts w:hint="eastAsia"/>
                      <w:sz w:val="21"/>
                      <w:szCs w:val="21"/>
                    </w:rPr>
                    <w:t>项目服务地点</w:t>
                  </w:r>
                </w:p>
              </w:tc>
              <w:tc>
                <w:tcPr>
                  <w:tcW w:w="7233" w:type="dxa"/>
                </w:tcPr>
                <w:p w14:paraId="24AC3A14">
                  <w:pPr>
                    <w:spacing w:line="25" w:lineRule="atLeast"/>
                    <w:jc w:val="both"/>
                    <w:rPr>
                      <w:sz w:val="21"/>
                      <w:szCs w:val="21"/>
                    </w:rPr>
                  </w:pPr>
                  <w:r>
                    <w:rPr>
                      <w:rFonts w:hint="eastAsia"/>
                      <w:sz w:val="21"/>
                      <w:szCs w:val="21"/>
                    </w:rPr>
                    <w:t>南方医科大学深圳口腔医院（坪山）</w:t>
                  </w:r>
                </w:p>
              </w:tc>
            </w:tr>
            <w:tr w14:paraId="2A9E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87" w:type="dxa"/>
                  <w:vAlign w:val="center"/>
                </w:tcPr>
                <w:p w14:paraId="7D8DD098">
                  <w:pPr>
                    <w:spacing w:line="25" w:lineRule="atLeast"/>
                    <w:jc w:val="both"/>
                    <w:rPr>
                      <w:sz w:val="21"/>
                      <w:szCs w:val="21"/>
                    </w:rPr>
                  </w:pPr>
                  <w:r>
                    <w:rPr>
                      <w:rFonts w:hint="eastAsia"/>
                      <w:sz w:val="21"/>
                      <w:szCs w:val="21"/>
                    </w:rPr>
                    <w:t>3</w:t>
                  </w:r>
                </w:p>
              </w:tc>
              <w:tc>
                <w:tcPr>
                  <w:tcW w:w="1701" w:type="dxa"/>
                </w:tcPr>
                <w:p w14:paraId="44886236">
                  <w:pPr>
                    <w:spacing w:line="25" w:lineRule="atLeast"/>
                    <w:jc w:val="both"/>
                    <w:rPr>
                      <w:sz w:val="21"/>
                      <w:szCs w:val="21"/>
                    </w:rPr>
                  </w:pPr>
                  <w:r>
                    <w:rPr>
                      <w:rFonts w:hint="eastAsia"/>
                      <w:sz w:val="21"/>
                      <w:szCs w:val="21"/>
                    </w:rPr>
                    <w:t>响应及疑问解答时间</w:t>
                  </w:r>
                </w:p>
              </w:tc>
              <w:tc>
                <w:tcPr>
                  <w:tcW w:w="7233" w:type="dxa"/>
                </w:tcPr>
                <w:p w14:paraId="3F2C895C">
                  <w:pPr>
                    <w:spacing w:line="25" w:lineRule="atLeast"/>
                    <w:jc w:val="both"/>
                    <w:rPr>
                      <w:sz w:val="21"/>
                      <w:szCs w:val="21"/>
                    </w:rPr>
                  </w:pPr>
                  <w:r>
                    <w:rPr>
                      <w:rFonts w:hint="eastAsia"/>
                      <w:sz w:val="21"/>
                      <w:szCs w:val="21"/>
                    </w:rPr>
                    <w:t>为医院提供7*24小时响应服务，需2小时内响应。</w:t>
                  </w:r>
                </w:p>
              </w:tc>
            </w:tr>
            <w:tr w14:paraId="7015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721" w:type="dxa"/>
                  <w:gridSpan w:val="3"/>
                </w:tcPr>
                <w:p w14:paraId="185AD7CD">
                  <w:pPr>
                    <w:spacing w:line="25" w:lineRule="atLeast"/>
                    <w:jc w:val="both"/>
                    <w:rPr>
                      <w:sz w:val="21"/>
                      <w:szCs w:val="21"/>
                    </w:rPr>
                  </w:pPr>
                  <w:r>
                    <w:rPr>
                      <w:rFonts w:hint="eastAsia"/>
                      <w:sz w:val="21"/>
                      <w:szCs w:val="21"/>
                    </w:rPr>
                    <w:t>（二）其他要求</w:t>
                  </w:r>
                </w:p>
              </w:tc>
            </w:tr>
            <w:tr w14:paraId="3E8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87" w:type="dxa"/>
                  <w:vMerge w:val="restart"/>
                  <w:vAlign w:val="center"/>
                </w:tcPr>
                <w:p w14:paraId="0756ADE4">
                  <w:pPr>
                    <w:spacing w:line="25" w:lineRule="atLeast"/>
                    <w:jc w:val="both"/>
                    <w:rPr>
                      <w:sz w:val="21"/>
                      <w:szCs w:val="21"/>
                    </w:rPr>
                  </w:pPr>
                  <w:r>
                    <w:rPr>
                      <w:rFonts w:hint="eastAsia"/>
                      <w:sz w:val="21"/>
                      <w:szCs w:val="21"/>
                    </w:rPr>
                    <w:t>1</w:t>
                  </w:r>
                </w:p>
              </w:tc>
              <w:tc>
                <w:tcPr>
                  <w:tcW w:w="1701" w:type="dxa"/>
                  <w:vMerge w:val="restart"/>
                  <w:vAlign w:val="center"/>
                </w:tcPr>
                <w:p w14:paraId="2359AB05">
                  <w:pPr>
                    <w:spacing w:line="25" w:lineRule="atLeast"/>
                    <w:jc w:val="both"/>
                    <w:rPr>
                      <w:sz w:val="21"/>
                      <w:szCs w:val="21"/>
                    </w:rPr>
                  </w:pPr>
                  <w:r>
                    <w:rPr>
                      <w:rFonts w:hint="eastAsia"/>
                      <w:sz w:val="21"/>
                      <w:szCs w:val="21"/>
                    </w:rPr>
                    <w:t>关于交货</w:t>
                  </w:r>
                </w:p>
              </w:tc>
              <w:tc>
                <w:tcPr>
                  <w:tcW w:w="7233" w:type="dxa"/>
                </w:tcPr>
                <w:p w14:paraId="42029238">
                  <w:pPr>
                    <w:spacing w:line="25" w:lineRule="atLeast"/>
                    <w:jc w:val="both"/>
                    <w:rPr>
                      <w:sz w:val="21"/>
                      <w:szCs w:val="21"/>
                    </w:rPr>
                  </w:pPr>
                  <w:r>
                    <w:rPr>
                      <w:rFonts w:hint="eastAsia"/>
                      <w:sz w:val="21"/>
                      <w:szCs w:val="21"/>
                    </w:rPr>
                    <w:t>1.1合同签订后，60天内完成授权和更新，同步完成巡检和巡检报告的编制。</w:t>
                  </w:r>
                </w:p>
                <w:p w14:paraId="77B0390B">
                  <w:pPr>
                    <w:spacing w:line="25" w:lineRule="atLeast"/>
                    <w:jc w:val="both"/>
                    <w:rPr>
                      <w:sz w:val="21"/>
                      <w:szCs w:val="21"/>
                    </w:rPr>
                  </w:pPr>
                  <w:r>
                    <w:rPr>
                      <w:rFonts w:hint="eastAsia"/>
                      <w:sz w:val="21"/>
                      <w:szCs w:val="21"/>
                    </w:rPr>
                    <w:t>1.2本项目为服务类项目，项目质保期从项目整体验收合格后开始计算。涉及到质量和安装调试检验标准遵照国家相关规定和最新标准执行。</w:t>
                  </w:r>
                </w:p>
              </w:tc>
            </w:tr>
            <w:tr w14:paraId="7ED2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87" w:type="dxa"/>
                  <w:vMerge w:val="continue"/>
                  <w:vAlign w:val="center"/>
                </w:tcPr>
                <w:p w14:paraId="37095EDD">
                  <w:pPr>
                    <w:spacing w:line="25" w:lineRule="atLeast"/>
                    <w:jc w:val="both"/>
                    <w:rPr>
                      <w:sz w:val="21"/>
                      <w:szCs w:val="21"/>
                    </w:rPr>
                  </w:pPr>
                </w:p>
              </w:tc>
              <w:tc>
                <w:tcPr>
                  <w:tcW w:w="1701" w:type="dxa"/>
                  <w:vMerge w:val="continue"/>
                  <w:vAlign w:val="center"/>
                </w:tcPr>
                <w:p w14:paraId="7D89138E">
                  <w:pPr>
                    <w:spacing w:line="25" w:lineRule="atLeast"/>
                    <w:jc w:val="both"/>
                    <w:rPr>
                      <w:sz w:val="21"/>
                      <w:szCs w:val="21"/>
                    </w:rPr>
                  </w:pPr>
                </w:p>
              </w:tc>
              <w:tc>
                <w:tcPr>
                  <w:tcW w:w="7233" w:type="dxa"/>
                  <w:vAlign w:val="center"/>
                </w:tcPr>
                <w:p w14:paraId="0EC03589">
                  <w:pPr>
                    <w:spacing w:line="25" w:lineRule="atLeast"/>
                    <w:jc w:val="both"/>
                    <w:rPr>
                      <w:sz w:val="21"/>
                      <w:szCs w:val="21"/>
                    </w:rPr>
                  </w:pPr>
                  <w:r>
                    <w:rPr>
                      <w:rFonts w:hint="eastAsia"/>
                      <w:sz w:val="21"/>
                      <w:szCs w:val="21"/>
                    </w:rPr>
                    <w:t>1.2承建方必须承担货物的运输交付或快递费用的义务。</w:t>
                  </w:r>
                </w:p>
              </w:tc>
            </w:tr>
            <w:tr w14:paraId="0585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87" w:type="dxa"/>
                  <w:vAlign w:val="center"/>
                </w:tcPr>
                <w:p w14:paraId="6CBE8581">
                  <w:pPr>
                    <w:spacing w:line="25" w:lineRule="atLeast"/>
                    <w:jc w:val="both"/>
                    <w:rPr>
                      <w:sz w:val="21"/>
                      <w:szCs w:val="21"/>
                    </w:rPr>
                  </w:pPr>
                  <w:r>
                    <w:rPr>
                      <w:rFonts w:hint="eastAsia"/>
                      <w:sz w:val="21"/>
                      <w:szCs w:val="21"/>
                    </w:rPr>
                    <w:t>2</w:t>
                  </w:r>
                </w:p>
              </w:tc>
              <w:tc>
                <w:tcPr>
                  <w:tcW w:w="1701" w:type="dxa"/>
                  <w:vAlign w:val="center"/>
                </w:tcPr>
                <w:p w14:paraId="641491AF">
                  <w:pPr>
                    <w:spacing w:line="25" w:lineRule="atLeast"/>
                    <w:jc w:val="both"/>
                    <w:rPr>
                      <w:sz w:val="21"/>
                      <w:szCs w:val="21"/>
                    </w:rPr>
                  </w:pPr>
                  <w:r>
                    <w:rPr>
                      <w:rFonts w:hint="eastAsia"/>
                      <w:sz w:val="21"/>
                      <w:szCs w:val="21"/>
                    </w:rPr>
                    <w:t>★关于验收</w:t>
                  </w:r>
                </w:p>
              </w:tc>
              <w:tc>
                <w:tcPr>
                  <w:tcW w:w="7233" w:type="dxa"/>
                </w:tcPr>
                <w:p w14:paraId="0425CF1A">
                  <w:pPr>
                    <w:spacing w:line="25" w:lineRule="atLeast"/>
                    <w:jc w:val="both"/>
                    <w:rPr>
                      <w:sz w:val="21"/>
                      <w:szCs w:val="21"/>
                    </w:rPr>
                  </w:pPr>
                  <w:r>
                    <w:rPr>
                      <w:rFonts w:hint="eastAsia"/>
                      <w:sz w:val="21"/>
                      <w:szCs w:val="21"/>
                    </w:rPr>
                    <w:t>2.1按需求完成所有授权和安装调试，联调测试、技术服务等，验收中如发现有服务达不到要求、质量不合格或型号规格、数量等与送货清单不符、提交的技术文件和资料不完整等情形，针对涉及的货物方面承建方须免费更换或补齐，并承担因此发生的违约责任。</w:t>
                  </w:r>
                </w:p>
                <w:p w14:paraId="3986DAD5">
                  <w:pPr>
                    <w:spacing w:line="25" w:lineRule="atLeast"/>
                    <w:jc w:val="both"/>
                    <w:rPr>
                      <w:sz w:val="21"/>
                      <w:szCs w:val="21"/>
                    </w:rPr>
                  </w:pPr>
                  <w:r>
                    <w:rPr>
                      <w:rFonts w:hint="eastAsia"/>
                      <w:sz w:val="21"/>
                      <w:szCs w:val="21"/>
                    </w:rPr>
                    <w:t>2.2提供本项目整套的建设资料（按医院要求），包括但不限于授权文件、项目实施过程资料、巡检报告等。</w:t>
                  </w:r>
                </w:p>
              </w:tc>
            </w:tr>
          </w:tbl>
          <w:p w14:paraId="3E4F1BB9">
            <w:pPr>
              <w:spacing w:line="25" w:lineRule="atLeast"/>
              <w:jc w:val="both"/>
              <w:rPr>
                <w:sz w:val="21"/>
                <w:szCs w:val="21"/>
              </w:rPr>
            </w:pPr>
          </w:p>
        </w:tc>
      </w:tr>
      <w:tr w14:paraId="262B3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37" w:hRule="atLeast"/>
          <w:tblCellSpacing w:w="0" w:type="dxa"/>
          <w:jc w:val="center"/>
        </w:trPr>
        <w:tc>
          <w:tcPr>
            <w:tcW w:w="780" w:type="dxa"/>
            <w:vAlign w:val="center"/>
          </w:tcPr>
          <w:p w14:paraId="1361F2BB">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其它 </w:t>
            </w:r>
          </w:p>
        </w:tc>
        <w:tc>
          <w:tcPr>
            <w:tcW w:w="10022" w:type="dxa"/>
            <w:gridSpan w:val="3"/>
            <w:vAlign w:val="center"/>
          </w:tcPr>
          <w:p w14:paraId="05BFB375">
            <w:pPr>
              <w:rPr>
                <w:rFonts w:asciiTheme="minorEastAsia" w:hAnsiTheme="minorEastAsia" w:eastAsiaTheme="minorEastAsia"/>
                <w:sz w:val="24"/>
                <w:szCs w:val="24"/>
              </w:rPr>
            </w:pPr>
            <w:r>
              <w:rPr>
                <w:rFonts w:hint="eastAsia" w:asciiTheme="minorEastAsia" w:hAnsiTheme="minorEastAsia" w:eastAsiaTheme="minorEastAsia"/>
                <w:sz w:val="24"/>
                <w:szCs w:val="24"/>
              </w:rPr>
              <w:t>无</w:t>
            </w:r>
          </w:p>
        </w:tc>
      </w:tr>
    </w:tbl>
    <w:p w14:paraId="2E7E6A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E485C"/>
    <w:multiLevelType w:val="multilevel"/>
    <w:tmpl w:val="1B3E485C"/>
    <w:lvl w:ilvl="0" w:tentative="0">
      <w:start w:val="1"/>
      <w:numFmt w:val="decimal"/>
      <w:pStyle w:val="2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YmQxNWVmMGE1ZjNkMmQzMGY5MGZjNzg2YTkyNTYifQ=="/>
  </w:docVars>
  <w:rsids>
    <w:rsidRoot w:val="005D5AE9"/>
    <w:rsid w:val="000044BC"/>
    <w:rsid w:val="00012EE5"/>
    <w:rsid w:val="000210C9"/>
    <w:rsid w:val="00022396"/>
    <w:rsid w:val="00022E5D"/>
    <w:rsid w:val="00024218"/>
    <w:rsid w:val="00024A31"/>
    <w:rsid w:val="00027F1A"/>
    <w:rsid w:val="00040D64"/>
    <w:rsid w:val="00040FD7"/>
    <w:rsid w:val="00042112"/>
    <w:rsid w:val="00046274"/>
    <w:rsid w:val="000473FF"/>
    <w:rsid w:val="0004793E"/>
    <w:rsid w:val="00050BF6"/>
    <w:rsid w:val="00051579"/>
    <w:rsid w:val="00055166"/>
    <w:rsid w:val="00060D4F"/>
    <w:rsid w:val="00061B01"/>
    <w:rsid w:val="00062B73"/>
    <w:rsid w:val="00063B47"/>
    <w:rsid w:val="00071483"/>
    <w:rsid w:val="000728B3"/>
    <w:rsid w:val="00076D57"/>
    <w:rsid w:val="0007768D"/>
    <w:rsid w:val="00081625"/>
    <w:rsid w:val="00081840"/>
    <w:rsid w:val="00081DCA"/>
    <w:rsid w:val="00082CFF"/>
    <w:rsid w:val="00087A5F"/>
    <w:rsid w:val="00094341"/>
    <w:rsid w:val="00096B4C"/>
    <w:rsid w:val="0009714A"/>
    <w:rsid w:val="00097F39"/>
    <w:rsid w:val="000A334F"/>
    <w:rsid w:val="000B34D3"/>
    <w:rsid w:val="000B46E2"/>
    <w:rsid w:val="000B53F6"/>
    <w:rsid w:val="000B5C11"/>
    <w:rsid w:val="000C3C06"/>
    <w:rsid w:val="000C4D3B"/>
    <w:rsid w:val="000C5744"/>
    <w:rsid w:val="000C5BD2"/>
    <w:rsid w:val="000C7B22"/>
    <w:rsid w:val="000D060A"/>
    <w:rsid w:val="000D08A8"/>
    <w:rsid w:val="000D0B15"/>
    <w:rsid w:val="000D2D0D"/>
    <w:rsid w:val="000D327F"/>
    <w:rsid w:val="000D521D"/>
    <w:rsid w:val="000D5954"/>
    <w:rsid w:val="000D6E06"/>
    <w:rsid w:val="000E24AF"/>
    <w:rsid w:val="000E7DEC"/>
    <w:rsid w:val="000F1131"/>
    <w:rsid w:val="000F2912"/>
    <w:rsid w:val="000F4B73"/>
    <w:rsid w:val="000F6DE9"/>
    <w:rsid w:val="001032B7"/>
    <w:rsid w:val="001076B3"/>
    <w:rsid w:val="00111F90"/>
    <w:rsid w:val="00122B1F"/>
    <w:rsid w:val="00141570"/>
    <w:rsid w:val="00142893"/>
    <w:rsid w:val="001517D0"/>
    <w:rsid w:val="00162B46"/>
    <w:rsid w:val="001640D5"/>
    <w:rsid w:val="00171162"/>
    <w:rsid w:val="001719E7"/>
    <w:rsid w:val="0017382F"/>
    <w:rsid w:val="001753CA"/>
    <w:rsid w:val="001818F0"/>
    <w:rsid w:val="0018247A"/>
    <w:rsid w:val="00185417"/>
    <w:rsid w:val="0018666A"/>
    <w:rsid w:val="00191CF3"/>
    <w:rsid w:val="00191E89"/>
    <w:rsid w:val="00195B3A"/>
    <w:rsid w:val="001967B4"/>
    <w:rsid w:val="001A049C"/>
    <w:rsid w:val="001A2B6D"/>
    <w:rsid w:val="001A4523"/>
    <w:rsid w:val="001A52BD"/>
    <w:rsid w:val="001A72B9"/>
    <w:rsid w:val="001B069C"/>
    <w:rsid w:val="001C1A48"/>
    <w:rsid w:val="001C470E"/>
    <w:rsid w:val="001C6771"/>
    <w:rsid w:val="001C6C14"/>
    <w:rsid w:val="001C7822"/>
    <w:rsid w:val="001D3220"/>
    <w:rsid w:val="001D759D"/>
    <w:rsid w:val="001E01F8"/>
    <w:rsid w:val="001E0807"/>
    <w:rsid w:val="001E5A7B"/>
    <w:rsid w:val="001E6A63"/>
    <w:rsid w:val="001E77E9"/>
    <w:rsid w:val="001F0B39"/>
    <w:rsid w:val="001F66C2"/>
    <w:rsid w:val="0020242F"/>
    <w:rsid w:val="002026CF"/>
    <w:rsid w:val="0020548F"/>
    <w:rsid w:val="00206B02"/>
    <w:rsid w:val="002139E4"/>
    <w:rsid w:val="002212D8"/>
    <w:rsid w:val="00230FBA"/>
    <w:rsid w:val="00237E82"/>
    <w:rsid w:val="00254BAE"/>
    <w:rsid w:val="002554F1"/>
    <w:rsid w:val="00257AFD"/>
    <w:rsid w:val="00260B5F"/>
    <w:rsid w:val="002639FF"/>
    <w:rsid w:val="00266845"/>
    <w:rsid w:val="002678F0"/>
    <w:rsid w:val="0027311A"/>
    <w:rsid w:val="00277842"/>
    <w:rsid w:val="00277F64"/>
    <w:rsid w:val="00284D25"/>
    <w:rsid w:val="002876E2"/>
    <w:rsid w:val="002902D8"/>
    <w:rsid w:val="00290E3F"/>
    <w:rsid w:val="002918F2"/>
    <w:rsid w:val="00291FD5"/>
    <w:rsid w:val="00296C3F"/>
    <w:rsid w:val="002A0E6D"/>
    <w:rsid w:val="002A0FFC"/>
    <w:rsid w:val="002A4609"/>
    <w:rsid w:val="002A5544"/>
    <w:rsid w:val="002A63BB"/>
    <w:rsid w:val="002B5648"/>
    <w:rsid w:val="002B5ECA"/>
    <w:rsid w:val="002B6E40"/>
    <w:rsid w:val="002C20AE"/>
    <w:rsid w:val="002C335B"/>
    <w:rsid w:val="002D06A1"/>
    <w:rsid w:val="002D1C4F"/>
    <w:rsid w:val="002E340A"/>
    <w:rsid w:val="002E5559"/>
    <w:rsid w:val="002E5FB2"/>
    <w:rsid w:val="002F076D"/>
    <w:rsid w:val="002F299C"/>
    <w:rsid w:val="002F4520"/>
    <w:rsid w:val="002F647C"/>
    <w:rsid w:val="002F6D1D"/>
    <w:rsid w:val="003019B0"/>
    <w:rsid w:val="00302C81"/>
    <w:rsid w:val="00303128"/>
    <w:rsid w:val="0030385D"/>
    <w:rsid w:val="003056E4"/>
    <w:rsid w:val="003060A3"/>
    <w:rsid w:val="00306415"/>
    <w:rsid w:val="0031483D"/>
    <w:rsid w:val="0031598A"/>
    <w:rsid w:val="0032070E"/>
    <w:rsid w:val="0032096F"/>
    <w:rsid w:val="00320A7E"/>
    <w:rsid w:val="003223D3"/>
    <w:rsid w:val="003233B7"/>
    <w:rsid w:val="003257DA"/>
    <w:rsid w:val="00326A6A"/>
    <w:rsid w:val="0033377A"/>
    <w:rsid w:val="00334579"/>
    <w:rsid w:val="00336590"/>
    <w:rsid w:val="003441F6"/>
    <w:rsid w:val="00344DA3"/>
    <w:rsid w:val="0035076A"/>
    <w:rsid w:val="00353A30"/>
    <w:rsid w:val="00360D98"/>
    <w:rsid w:val="00361CC6"/>
    <w:rsid w:val="0036201A"/>
    <w:rsid w:val="00363931"/>
    <w:rsid w:val="00370DF4"/>
    <w:rsid w:val="0037313E"/>
    <w:rsid w:val="0037494A"/>
    <w:rsid w:val="0037521A"/>
    <w:rsid w:val="00375696"/>
    <w:rsid w:val="003766BB"/>
    <w:rsid w:val="00380F6C"/>
    <w:rsid w:val="00390626"/>
    <w:rsid w:val="0039342F"/>
    <w:rsid w:val="00394830"/>
    <w:rsid w:val="003A0C79"/>
    <w:rsid w:val="003A38A0"/>
    <w:rsid w:val="003A46FA"/>
    <w:rsid w:val="003A5378"/>
    <w:rsid w:val="003A602F"/>
    <w:rsid w:val="003A62FA"/>
    <w:rsid w:val="003B338F"/>
    <w:rsid w:val="003B6607"/>
    <w:rsid w:val="003B7831"/>
    <w:rsid w:val="003C4E9E"/>
    <w:rsid w:val="003D2D47"/>
    <w:rsid w:val="003D3DA4"/>
    <w:rsid w:val="003D4336"/>
    <w:rsid w:val="003D4974"/>
    <w:rsid w:val="003E462A"/>
    <w:rsid w:val="003F11EE"/>
    <w:rsid w:val="003F371C"/>
    <w:rsid w:val="003F6729"/>
    <w:rsid w:val="003F7333"/>
    <w:rsid w:val="003F7FB9"/>
    <w:rsid w:val="00407D1B"/>
    <w:rsid w:val="00417349"/>
    <w:rsid w:val="00417441"/>
    <w:rsid w:val="004215F8"/>
    <w:rsid w:val="00422FDF"/>
    <w:rsid w:val="004248F0"/>
    <w:rsid w:val="00425E00"/>
    <w:rsid w:val="0043050C"/>
    <w:rsid w:val="00435F5A"/>
    <w:rsid w:val="00436C11"/>
    <w:rsid w:val="00440329"/>
    <w:rsid w:val="00441374"/>
    <w:rsid w:val="00444170"/>
    <w:rsid w:val="00444F08"/>
    <w:rsid w:val="00445E3F"/>
    <w:rsid w:val="00452FA7"/>
    <w:rsid w:val="0045505A"/>
    <w:rsid w:val="004563F7"/>
    <w:rsid w:val="00460633"/>
    <w:rsid w:val="00460960"/>
    <w:rsid w:val="00461517"/>
    <w:rsid w:val="004628E1"/>
    <w:rsid w:val="00462C27"/>
    <w:rsid w:val="004717F3"/>
    <w:rsid w:val="00471A3B"/>
    <w:rsid w:val="004759AB"/>
    <w:rsid w:val="00476019"/>
    <w:rsid w:val="0047631A"/>
    <w:rsid w:val="00477702"/>
    <w:rsid w:val="00477F11"/>
    <w:rsid w:val="0048350A"/>
    <w:rsid w:val="004856F5"/>
    <w:rsid w:val="00486FCA"/>
    <w:rsid w:val="004916B9"/>
    <w:rsid w:val="004935AF"/>
    <w:rsid w:val="004958A6"/>
    <w:rsid w:val="004A14E0"/>
    <w:rsid w:val="004A50C0"/>
    <w:rsid w:val="004A6496"/>
    <w:rsid w:val="004C0736"/>
    <w:rsid w:val="004C0B2C"/>
    <w:rsid w:val="004C2143"/>
    <w:rsid w:val="004C218C"/>
    <w:rsid w:val="004C2EEF"/>
    <w:rsid w:val="004C3F84"/>
    <w:rsid w:val="004C5CAF"/>
    <w:rsid w:val="004D0A9C"/>
    <w:rsid w:val="004D3AE3"/>
    <w:rsid w:val="004E7C1A"/>
    <w:rsid w:val="004F7DD5"/>
    <w:rsid w:val="00500EA4"/>
    <w:rsid w:val="00507A3D"/>
    <w:rsid w:val="005103CF"/>
    <w:rsid w:val="0051104B"/>
    <w:rsid w:val="00513F12"/>
    <w:rsid w:val="00521192"/>
    <w:rsid w:val="00530D69"/>
    <w:rsid w:val="00532004"/>
    <w:rsid w:val="005320C4"/>
    <w:rsid w:val="00532DDD"/>
    <w:rsid w:val="00545A25"/>
    <w:rsid w:val="00546EEC"/>
    <w:rsid w:val="00552319"/>
    <w:rsid w:val="0055421E"/>
    <w:rsid w:val="00554948"/>
    <w:rsid w:val="0055545A"/>
    <w:rsid w:val="0056006D"/>
    <w:rsid w:val="00560114"/>
    <w:rsid w:val="0056081E"/>
    <w:rsid w:val="00560AEC"/>
    <w:rsid w:val="00561185"/>
    <w:rsid w:val="0056286D"/>
    <w:rsid w:val="00563B8F"/>
    <w:rsid w:val="00566B08"/>
    <w:rsid w:val="005679AE"/>
    <w:rsid w:val="0057501A"/>
    <w:rsid w:val="00576048"/>
    <w:rsid w:val="00576E1B"/>
    <w:rsid w:val="00577C38"/>
    <w:rsid w:val="005826BC"/>
    <w:rsid w:val="005842CA"/>
    <w:rsid w:val="005911AF"/>
    <w:rsid w:val="0059288C"/>
    <w:rsid w:val="005A2D91"/>
    <w:rsid w:val="005A4CB8"/>
    <w:rsid w:val="005A5604"/>
    <w:rsid w:val="005A69F2"/>
    <w:rsid w:val="005A6E97"/>
    <w:rsid w:val="005A7599"/>
    <w:rsid w:val="005A7F1A"/>
    <w:rsid w:val="005B087E"/>
    <w:rsid w:val="005B1790"/>
    <w:rsid w:val="005B3E5D"/>
    <w:rsid w:val="005B5ABC"/>
    <w:rsid w:val="005C580F"/>
    <w:rsid w:val="005C6994"/>
    <w:rsid w:val="005D55FC"/>
    <w:rsid w:val="005D5AE9"/>
    <w:rsid w:val="005E0213"/>
    <w:rsid w:val="005E069E"/>
    <w:rsid w:val="005E06EF"/>
    <w:rsid w:val="005E0B1E"/>
    <w:rsid w:val="005E1B85"/>
    <w:rsid w:val="005F1640"/>
    <w:rsid w:val="005F1D5A"/>
    <w:rsid w:val="005F4E94"/>
    <w:rsid w:val="0060113A"/>
    <w:rsid w:val="00602450"/>
    <w:rsid w:val="00607094"/>
    <w:rsid w:val="00612B56"/>
    <w:rsid w:val="00616B14"/>
    <w:rsid w:val="006204AC"/>
    <w:rsid w:val="006242FD"/>
    <w:rsid w:val="006327BB"/>
    <w:rsid w:val="00632953"/>
    <w:rsid w:val="00632E3F"/>
    <w:rsid w:val="00633C9D"/>
    <w:rsid w:val="0063463D"/>
    <w:rsid w:val="00635E73"/>
    <w:rsid w:val="00646556"/>
    <w:rsid w:val="00646CC9"/>
    <w:rsid w:val="006604BB"/>
    <w:rsid w:val="006616C6"/>
    <w:rsid w:val="00663C02"/>
    <w:rsid w:val="00665B79"/>
    <w:rsid w:val="00670AF6"/>
    <w:rsid w:val="00671450"/>
    <w:rsid w:val="00677199"/>
    <w:rsid w:val="00684663"/>
    <w:rsid w:val="00685465"/>
    <w:rsid w:val="00692EC0"/>
    <w:rsid w:val="006A03C8"/>
    <w:rsid w:val="006A0543"/>
    <w:rsid w:val="006A4B52"/>
    <w:rsid w:val="006A6CE6"/>
    <w:rsid w:val="006B2624"/>
    <w:rsid w:val="006C0C6A"/>
    <w:rsid w:val="006C14A7"/>
    <w:rsid w:val="006C6162"/>
    <w:rsid w:val="006C6AAF"/>
    <w:rsid w:val="006C77CB"/>
    <w:rsid w:val="006C7FEA"/>
    <w:rsid w:val="006D35F5"/>
    <w:rsid w:val="006E034D"/>
    <w:rsid w:val="006E0F29"/>
    <w:rsid w:val="006E3932"/>
    <w:rsid w:val="006E3BDF"/>
    <w:rsid w:val="006E6ABD"/>
    <w:rsid w:val="006E6CDC"/>
    <w:rsid w:val="006F3612"/>
    <w:rsid w:val="006F4183"/>
    <w:rsid w:val="006F6068"/>
    <w:rsid w:val="00700BFA"/>
    <w:rsid w:val="007050D0"/>
    <w:rsid w:val="00706315"/>
    <w:rsid w:val="00722799"/>
    <w:rsid w:val="007278DD"/>
    <w:rsid w:val="007326BE"/>
    <w:rsid w:val="00732EDF"/>
    <w:rsid w:val="0073410B"/>
    <w:rsid w:val="007354E0"/>
    <w:rsid w:val="00737114"/>
    <w:rsid w:val="00740B8E"/>
    <w:rsid w:val="00743B8A"/>
    <w:rsid w:val="00743D1A"/>
    <w:rsid w:val="00745BFD"/>
    <w:rsid w:val="00746E5A"/>
    <w:rsid w:val="007566F8"/>
    <w:rsid w:val="0075797B"/>
    <w:rsid w:val="00760E5F"/>
    <w:rsid w:val="00761371"/>
    <w:rsid w:val="00762613"/>
    <w:rsid w:val="0076541D"/>
    <w:rsid w:val="007726CF"/>
    <w:rsid w:val="007740D5"/>
    <w:rsid w:val="0077588D"/>
    <w:rsid w:val="00775C8E"/>
    <w:rsid w:val="00777E21"/>
    <w:rsid w:val="00780C96"/>
    <w:rsid w:val="007854FC"/>
    <w:rsid w:val="00790729"/>
    <w:rsid w:val="0079446A"/>
    <w:rsid w:val="00795AF1"/>
    <w:rsid w:val="00797F6C"/>
    <w:rsid w:val="007A1717"/>
    <w:rsid w:val="007A17A1"/>
    <w:rsid w:val="007A2651"/>
    <w:rsid w:val="007A2A79"/>
    <w:rsid w:val="007B05B0"/>
    <w:rsid w:val="007B18D9"/>
    <w:rsid w:val="007B3EBF"/>
    <w:rsid w:val="007B655D"/>
    <w:rsid w:val="007C748B"/>
    <w:rsid w:val="007D2483"/>
    <w:rsid w:val="007D2C6F"/>
    <w:rsid w:val="007D40C2"/>
    <w:rsid w:val="007E0ACC"/>
    <w:rsid w:val="007E505C"/>
    <w:rsid w:val="007E6205"/>
    <w:rsid w:val="007E73DC"/>
    <w:rsid w:val="007F009E"/>
    <w:rsid w:val="007F3201"/>
    <w:rsid w:val="007F36F5"/>
    <w:rsid w:val="007F3B5C"/>
    <w:rsid w:val="007F58FF"/>
    <w:rsid w:val="007F6DEF"/>
    <w:rsid w:val="00804D53"/>
    <w:rsid w:val="00811FC9"/>
    <w:rsid w:val="008140D0"/>
    <w:rsid w:val="008151D5"/>
    <w:rsid w:val="00820C7D"/>
    <w:rsid w:val="00824F62"/>
    <w:rsid w:val="00830D24"/>
    <w:rsid w:val="00830F85"/>
    <w:rsid w:val="00832404"/>
    <w:rsid w:val="00832777"/>
    <w:rsid w:val="008344C2"/>
    <w:rsid w:val="00836810"/>
    <w:rsid w:val="00840D94"/>
    <w:rsid w:val="0084110D"/>
    <w:rsid w:val="008516D1"/>
    <w:rsid w:val="008606E1"/>
    <w:rsid w:val="0086184A"/>
    <w:rsid w:val="0086683B"/>
    <w:rsid w:val="00867CF8"/>
    <w:rsid w:val="00873AA2"/>
    <w:rsid w:val="0087509D"/>
    <w:rsid w:val="00875724"/>
    <w:rsid w:val="008759C8"/>
    <w:rsid w:val="008761D2"/>
    <w:rsid w:val="00876293"/>
    <w:rsid w:val="00877BA2"/>
    <w:rsid w:val="008801EA"/>
    <w:rsid w:val="00881F1B"/>
    <w:rsid w:val="008834A1"/>
    <w:rsid w:val="00886225"/>
    <w:rsid w:val="00892860"/>
    <w:rsid w:val="00893240"/>
    <w:rsid w:val="008A3BC8"/>
    <w:rsid w:val="008A5D56"/>
    <w:rsid w:val="008A61A8"/>
    <w:rsid w:val="008B0E18"/>
    <w:rsid w:val="008B6A98"/>
    <w:rsid w:val="008C0124"/>
    <w:rsid w:val="008C05CF"/>
    <w:rsid w:val="008C1D6C"/>
    <w:rsid w:val="008C32B6"/>
    <w:rsid w:val="008C42F7"/>
    <w:rsid w:val="008C6EAD"/>
    <w:rsid w:val="008D2ED3"/>
    <w:rsid w:val="008E0F56"/>
    <w:rsid w:val="008E1667"/>
    <w:rsid w:val="008E1C32"/>
    <w:rsid w:val="008E23E8"/>
    <w:rsid w:val="008E2EEC"/>
    <w:rsid w:val="008E4C4C"/>
    <w:rsid w:val="008E741A"/>
    <w:rsid w:val="008F285D"/>
    <w:rsid w:val="008F2BF6"/>
    <w:rsid w:val="008F777E"/>
    <w:rsid w:val="008F7FF8"/>
    <w:rsid w:val="00900AEA"/>
    <w:rsid w:val="00901A67"/>
    <w:rsid w:val="009035E5"/>
    <w:rsid w:val="00912805"/>
    <w:rsid w:val="00912CA4"/>
    <w:rsid w:val="00923B0C"/>
    <w:rsid w:val="00933D10"/>
    <w:rsid w:val="00935847"/>
    <w:rsid w:val="00941A80"/>
    <w:rsid w:val="00943BFC"/>
    <w:rsid w:val="00946F1E"/>
    <w:rsid w:val="009511AD"/>
    <w:rsid w:val="00952270"/>
    <w:rsid w:val="00960058"/>
    <w:rsid w:val="009605C9"/>
    <w:rsid w:val="00961439"/>
    <w:rsid w:val="0096386E"/>
    <w:rsid w:val="00966872"/>
    <w:rsid w:val="009675F0"/>
    <w:rsid w:val="00972522"/>
    <w:rsid w:val="00985292"/>
    <w:rsid w:val="009872B0"/>
    <w:rsid w:val="00987678"/>
    <w:rsid w:val="00993237"/>
    <w:rsid w:val="009A5EC6"/>
    <w:rsid w:val="009B0645"/>
    <w:rsid w:val="009B2A5B"/>
    <w:rsid w:val="009B5D8C"/>
    <w:rsid w:val="009C7B9C"/>
    <w:rsid w:val="009D0A2D"/>
    <w:rsid w:val="009D0C96"/>
    <w:rsid w:val="009D1E35"/>
    <w:rsid w:val="009D20A1"/>
    <w:rsid w:val="009D5B75"/>
    <w:rsid w:val="009D7684"/>
    <w:rsid w:val="009E09E3"/>
    <w:rsid w:val="009E4AC8"/>
    <w:rsid w:val="009E4CA7"/>
    <w:rsid w:val="009E69E3"/>
    <w:rsid w:val="009F3619"/>
    <w:rsid w:val="00A039C8"/>
    <w:rsid w:val="00A07516"/>
    <w:rsid w:val="00A104F7"/>
    <w:rsid w:val="00A1320C"/>
    <w:rsid w:val="00A1655C"/>
    <w:rsid w:val="00A17277"/>
    <w:rsid w:val="00A209CE"/>
    <w:rsid w:val="00A23EC9"/>
    <w:rsid w:val="00A24989"/>
    <w:rsid w:val="00A27462"/>
    <w:rsid w:val="00A34A8B"/>
    <w:rsid w:val="00A43113"/>
    <w:rsid w:val="00A44854"/>
    <w:rsid w:val="00A44B85"/>
    <w:rsid w:val="00A46118"/>
    <w:rsid w:val="00A478DF"/>
    <w:rsid w:val="00A50C0C"/>
    <w:rsid w:val="00A50E60"/>
    <w:rsid w:val="00A554FE"/>
    <w:rsid w:val="00A5776C"/>
    <w:rsid w:val="00A616DE"/>
    <w:rsid w:val="00A62067"/>
    <w:rsid w:val="00A62B04"/>
    <w:rsid w:val="00A63E04"/>
    <w:rsid w:val="00A63FB9"/>
    <w:rsid w:val="00A65643"/>
    <w:rsid w:val="00A66B9D"/>
    <w:rsid w:val="00A67F19"/>
    <w:rsid w:val="00A70D93"/>
    <w:rsid w:val="00A71329"/>
    <w:rsid w:val="00A759AC"/>
    <w:rsid w:val="00A77C20"/>
    <w:rsid w:val="00A81187"/>
    <w:rsid w:val="00A8412D"/>
    <w:rsid w:val="00A95425"/>
    <w:rsid w:val="00A9615B"/>
    <w:rsid w:val="00A96E22"/>
    <w:rsid w:val="00AA1790"/>
    <w:rsid w:val="00AA614D"/>
    <w:rsid w:val="00AA63E7"/>
    <w:rsid w:val="00AB1B4D"/>
    <w:rsid w:val="00AB7D60"/>
    <w:rsid w:val="00AC1882"/>
    <w:rsid w:val="00AD0546"/>
    <w:rsid w:val="00AD1265"/>
    <w:rsid w:val="00AD71AB"/>
    <w:rsid w:val="00AE0C6A"/>
    <w:rsid w:val="00AE7B08"/>
    <w:rsid w:val="00AF07A9"/>
    <w:rsid w:val="00AF5C6E"/>
    <w:rsid w:val="00AF7F05"/>
    <w:rsid w:val="00B033D6"/>
    <w:rsid w:val="00B048CA"/>
    <w:rsid w:val="00B050F8"/>
    <w:rsid w:val="00B06840"/>
    <w:rsid w:val="00B163BE"/>
    <w:rsid w:val="00B16C71"/>
    <w:rsid w:val="00B21EEA"/>
    <w:rsid w:val="00B2383E"/>
    <w:rsid w:val="00B2548C"/>
    <w:rsid w:val="00B25961"/>
    <w:rsid w:val="00B265E5"/>
    <w:rsid w:val="00B42095"/>
    <w:rsid w:val="00B4247F"/>
    <w:rsid w:val="00B437E2"/>
    <w:rsid w:val="00B565A0"/>
    <w:rsid w:val="00B63750"/>
    <w:rsid w:val="00B64AB8"/>
    <w:rsid w:val="00B7012A"/>
    <w:rsid w:val="00B70755"/>
    <w:rsid w:val="00B8096B"/>
    <w:rsid w:val="00B83890"/>
    <w:rsid w:val="00B91DCF"/>
    <w:rsid w:val="00BA082F"/>
    <w:rsid w:val="00BB0BAD"/>
    <w:rsid w:val="00BB2230"/>
    <w:rsid w:val="00BB6AD3"/>
    <w:rsid w:val="00BC3B5D"/>
    <w:rsid w:val="00BD0FDF"/>
    <w:rsid w:val="00BD1D19"/>
    <w:rsid w:val="00BD4CD7"/>
    <w:rsid w:val="00BE1C20"/>
    <w:rsid w:val="00BE1F04"/>
    <w:rsid w:val="00BE5E02"/>
    <w:rsid w:val="00BE79F2"/>
    <w:rsid w:val="00BF0DBE"/>
    <w:rsid w:val="00BF1DA6"/>
    <w:rsid w:val="00C03F66"/>
    <w:rsid w:val="00C1049A"/>
    <w:rsid w:val="00C117D0"/>
    <w:rsid w:val="00C12AB8"/>
    <w:rsid w:val="00C15302"/>
    <w:rsid w:val="00C2037E"/>
    <w:rsid w:val="00C255B0"/>
    <w:rsid w:val="00C35391"/>
    <w:rsid w:val="00C353A0"/>
    <w:rsid w:val="00C359D7"/>
    <w:rsid w:val="00C37F7A"/>
    <w:rsid w:val="00C445B3"/>
    <w:rsid w:val="00C447CB"/>
    <w:rsid w:val="00C46212"/>
    <w:rsid w:val="00C50F10"/>
    <w:rsid w:val="00C515FE"/>
    <w:rsid w:val="00C532CF"/>
    <w:rsid w:val="00C54BBD"/>
    <w:rsid w:val="00C54CC6"/>
    <w:rsid w:val="00C64390"/>
    <w:rsid w:val="00C70B34"/>
    <w:rsid w:val="00C710EE"/>
    <w:rsid w:val="00C73C71"/>
    <w:rsid w:val="00C80A1A"/>
    <w:rsid w:val="00C81719"/>
    <w:rsid w:val="00C905E1"/>
    <w:rsid w:val="00C942EC"/>
    <w:rsid w:val="00C97C25"/>
    <w:rsid w:val="00CA0478"/>
    <w:rsid w:val="00CA0C32"/>
    <w:rsid w:val="00CA2806"/>
    <w:rsid w:val="00CA3B65"/>
    <w:rsid w:val="00CA6472"/>
    <w:rsid w:val="00CB0349"/>
    <w:rsid w:val="00CB1C15"/>
    <w:rsid w:val="00CB3275"/>
    <w:rsid w:val="00CB4C15"/>
    <w:rsid w:val="00CB7C84"/>
    <w:rsid w:val="00CC205B"/>
    <w:rsid w:val="00CC47DB"/>
    <w:rsid w:val="00CD0D02"/>
    <w:rsid w:val="00CE0B92"/>
    <w:rsid w:val="00CE274A"/>
    <w:rsid w:val="00CE3AD8"/>
    <w:rsid w:val="00CE7CB6"/>
    <w:rsid w:val="00CF104B"/>
    <w:rsid w:val="00CF2AFF"/>
    <w:rsid w:val="00CF3172"/>
    <w:rsid w:val="00CF3783"/>
    <w:rsid w:val="00D009C5"/>
    <w:rsid w:val="00D0414D"/>
    <w:rsid w:val="00D052E6"/>
    <w:rsid w:val="00D06779"/>
    <w:rsid w:val="00D10DB4"/>
    <w:rsid w:val="00D11F48"/>
    <w:rsid w:val="00D207BF"/>
    <w:rsid w:val="00D2260B"/>
    <w:rsid w:val="00D25285"/>
    <w:rsid w:val="00D2719C"/>
    <w:rsid w:val="00D402BD"/>
    <w:rsid w:val="00D4302B"/>
    <w:rsid w:val="00D43B07"/>
    <w:rsid w:val="00D47214"/>
    <w:rsid w:val="00D472F6"/>
    <w:rsid w:val="00D51631"/>
    <w:rsid w:val="00D54BEE"/>
    <w:rsid w:val="00D5687F"/>
    <w:rsid w:val="00D63922"/>
    <w:rsid w:val="00D64305"/>
    <w:rsid w:val="00D66387"/>
    <w:rsid w:val="00D67FCC"/>
    <w:rsid w:val="00D70555"/>
    <w:rsid w:val="00D70924"/>
    <w:rsid w:val="00D70A3E"/>
    <w:rsid w:val="00D727A5"/>
    <w:rsid w:val="00D7293E"/>
    <w:rsid w:val="00D7672B"/>
    <w:rsid w:val="00D843A6"/>
    <w:rsid w:val="00DA1199"/>
    <w:rsid w:val="00DA5897"/>
    <w:rsid w:val="00DA58C2"/>
    <w:rsid w:val="00DA5D58"/>
    <w:rsid w:val="00DA6DFB"/>
    <w:rsid w:val="00DA6F9A"/>
    <w:rsid w:val="00DB13EA"/>
    <w:rsid w:val="00DB176F"/>
    <w:rsid w:val="00DB6026"/>
    <w:rsid w:val="00DC046C"/>
    <w:rsid w:val="00DC7026"/>
    <w:rsid w:val="00DD2CB2"/>
    <w:rsid w:val="00DE113C"/>
    <w:rsid w:val="00DE4EB2"/>
    <w:rsid w:val="00DE5BD2"/>
    <w:rsid w:val="00DF01CB"/>
    <w:rsid w:val="00DF5C5C"/>
    <w:rsid w:val="00DF67C4"/>
    <w:rsid w:val="00DF7812"/>
    <w:rsid w:val="00E04ADA"/>
    <w:rsid w:val="00E22B5A"/>
    <w:rsid w:val="00E2476A"/>
    <w:rsid w:val="00E27C8B"/>
    <w:rsid w:val="00E307DD"/>
    <w:rsid w:val="00E31C89"/>
    <w:rsid w:val="00E32273"/>
    <w:rsid w:val="00E341E0"/>
    <w:rsid w:val="00E40432"/>
    <w:rsid w:val="00E42F70"/>
    <w:rsid w:val="00E42FBE"/>
    <w:rsid w:val="00E47595"/>
    <w:rsid w:val="00E510CD"/>
    <w:rsid w:val="00E52839"/>
    <w:rsid w:val="00E54324"/>
    <w:rsid w:val="00E566DE"/>
    <w:rsid w:val="00E56DF7"/>
    <w:rsid w:val="00E65E76"/>
    <w:rsid w:val="00E711E6"/>
    <w:rsid w:val="00E7331A"/>
    <w:rsid w:val="00E75AEF"/>
    <w:rsid w:val="00E764D2"/>
    <w:rsid w:val="00E827B7"/>
    <w:rsid w:val="00E925DE"/>
    <w:rsid w:val="00E97734"/>
    <w:rsid w:val="00E9775A"/>
    <w:rsid w:val="00EA1E55"/>
    <w:rsid w:val="00EA3EF0"/>
    <w:rsid w:val="00EA41DF"/>
    <w:rsid w:val="00EA677C"/>
    <w:rsid w:val="00EB105C"/>
    <w:rsid w:val="00EB397E"/>
    <w:rsid w:val="00EC2701"/>
    <w:rsid w:val="00ED493E"/>
    <w:rsid w:val="00EE2813"/>
    <w:rsid w:val="00EE53E6"/>
    <w:rsid w:val="00EF09D6"/>
    <w:rsid w:val="00EF20EA"/>
    <w:rsid w:val="00EF5B32"/>
    <w:rsid w:val="00EF5CA3"/>
    <w:rsid w:val="00EF725D"/>
    <w:rsid w:val="00EF7C84"/>
    <w:rsid w:val="00F01152"/>
    <w:rsid w:val="00F017E1"/>
    <w:rsid w:val="00F06B49"/>
    <w:rsid w:val="00F11CBF"/>
    <w:rsid w:val="00F1215F"/>
    <w:rsid w:val="00F137E4"/>
    <w:rsid w:val="00F14A5B"/>
    <w:rsid w:val="00F17C13"/>
    <w:rsid w:val="00F210AF"/>
    <w:rsid w:val="00F21E75"/>
    <w:rsid w:val="00F22B26"/>
    <w:rsid w:val="00F23D2E"/>
    <w:rsid w:val="00F23F3F"/>
    <w:rsid w:val="00F240A4"/>
    <w:rsid w:val="00F32E87"/>
    <w:rsid w:val="00F37A90"/>
    <w:rsid w:val="00F41211"/>
    <w:rsid w:val="00F42963"/>
    <w:rsid w:val="00F47B70"/>
    <w:rsid w:val="00F5161D"/>
    <w:rsid w:val="00F54E6D"/>
    <w:rsid w:val="00F60590"/>
    <w:rsid w:val="00F60C6C"/>
    <w:rsid w:val="00F6282D"/>
    <w:rsid w:val="00F63162"/>
    <w:rsid w:val="00F63249"/>
    <w:rsid w:val="00F63300"/>
    <w:rsid w:val="00F656EB"/>
    <w:rsid w:val="00F67DF1"/>
    <w:rsid w:val="00F73927"/>
    <w:rsid w:val="00F76805"/>
    <w:rsid w:val="00F77649"/>
    <w:rsid w:val="00F85B87"/>
    <w:rsid w:val="00F8778B"/>
    <w:rsid w:val="00F93DEB"/>
    <w:rsid w:val="00FA5211"/>
    <w:rsid w:val="00FB37E1"/>
    <w:rsid w:val="00FB7EE6"/>
    <w:rsid w:val="00FC2253"/>
    <w:rsid w:val="00FC2481"/>
    <w:rsid w:val="00FC5857"/>
    <w:rsid w:val="00FC63FB"/>
    <w:rsid w:val="00FC66E6"/>
    <w:rsid w:val="00FD3556"/>
    <w:rsid w:val="00FD7C5F"/>
    <w:rsid w:val="00FE02AA"/>
    <w:rsid w:val="00FF054B"/>
    <w:rsid w:val="00FF3EFF"/>
    <w:rsid w:val="00FF3F47"/>
    <w:rsid w:val="00FF53FC"/>
    <w:rsid w:val="00FF55B5"/>
    <w:rsid w:val="00FF6C23"/>
    <w:rsid w:val="014A438A"/>
    <w:rsid w:val="0160048F"/>
    <w:rsid w:val="018C33F1"/>
    <w:rsid w:val="01A16242"/>
    <w:rsid w:val="01A7647D"/>
    <w:rsid w:val="01BA61B0"/>
    <w:rsid w:val="01C44FF9"/>
    <w:rsid w:val="01CC5EE4"/>
    <w:rsid w:val="0213141D"/>
    <w:rsid w:val="02852198"/>
    <w:rsid w:val="02FF0F76"/>
    <w:rsid w:val="030B7344"/>
    <w:rsid w:val="03BE0DC9"/>
    <w:rsid w:val="03C03ACF"/>
    <w:rsid w:val="03EF5EB9"/>
    <w:rsid w:val="03F139E0"/>
    <w:rsid w:val="04387860"/>
    <w:rsid w:val="04B35139"/>
    <w:rsid w:val="04DE7BED"/>
    <w:rsid w:val="051A712F"/>
    <w:rsid w:val="053D07A7"/>
    <w:rsid w:val="05573D2D"/>
    <w:rsid w:val="05790131"/>
    <w:rsid w:val="05B1295C"/>
    <w:rsid w:val="0610657A"/>
    <w:rsid w:val="063F6F15"/>
    <w:rsid w:val="064E04CF"/>
    <w:rsid w:val="068A52F6"/>
    <w:rsid w:val="06B87071"/>
    <w:rsid w:val="06F41F43"/>
    <w:rsid w:val="06FF01C2"/>
    <w:rsid w:val="071F4FE1"/>
    <w:rsid w:val="072B7094"/>
    <w:rsid w:val="07306FDE"/>
    <w:rsid w:val="0768045D"/>
    <w:rsid w:val="07846919"/>
    <w:rsid w:val="079A5E12"/>
    <w:rsid w:val="07CF3E52"/>
    <w:rsid w:val="07E07FF3"/>
    <w:rsid w:val="07E704C6"/>
    <w:rsid w:val="07FB5C6C"/>
    <w:rsid w:val="0826415A"/>
    <w:rsid w:val="0828199A"/>
    <w:rsid w:val="0852512A"/>
    <w:rsid w:val="087106AD"/>
    <w:rsid w:val="08713341"/>
    <w:rsid w:val="08902440"/>
    <w:rsid w:val="08966B10"/>
    <w:rsid w:val="08A307F5"/>
    <w:rsid w:val="08B44F9B"/>
    <w:rsid w:val="08C120E0"/>
    <w:rsid w:val="08E47FB5"/>
    <w:rsid w:val="08FF7541"/>
    <w:rsid w:val="090E0B90"/>
    <w:rsid w:val="09145E25"/>
    <w:rsid w:val="091647BE"/>
    <w:rsid w:val="094E3D69"/>
    <w:rsid w:val="0988000E"/>
    <w:rsid w:val="0988465A"/>
    <w:rsid w:val="09B554AF"/>
    <w:rsid w:val="09BC3EAF"/>
    <w:rsid w:val="09F4422A"/>
    <w:rsid w:val="0A1977EC"/>
    <w:rsid w:val="0A292890"/>
    <w:rsid w:val="0B071462"/>
    <w:rsid w:val="0B4C4D17"/>
    <w:rsid w:val="0B5A00BC"/>
    <w:rsid w:val="0B6251C3"/>
    <w:rsid w:val="0B674587"/>
    <w:rsid w:val="0B756CA4"/>
    <w:rsid w:val="0B854033"/>
    <w:rsid w:val="0B871E0A"/>
    <w:rsid w:val="0BA955D1"/>
    <w:rsid w:val="0BB05F2E"/>
    <w:rsid w:val="0BB7550F"/>
    <w:rsid w:val="0BBC0A15"/>
    <w:rsid w:val="0BC21508"/>
    <w:rsid w:val="0BE856C8"/>
    <w:rsid w:val="0C063DA0"/>
    <w:rsid w:val="0C10248D"/>
    <w:rsid w:val="0C851169"/>
    <w:rsid w:val="0C8C699B"/>
    <w:rsid w:val="0C9615C8"/>
    <w:rsid w:val="0CBE715F"/>
    <w:rsid w:val="0CCD3EEF"/>
    <w:rsid w:val="0CEA5470"/>
    <w:rsid w:val="0CEC7AB2"/>
    <w:rsid w:val="0D0608D1"/>
    <w:rsid w:val="0D0C1670"/>
    <w:rsid w:val="0D2C02BB"/>
    <w:rsid w:val="0D611BD6"/>
    <w:rsid w:val="0D9D0734"/>
    <w:rsid w:val="0DFA16E3"/>
    <w:rsid w:val="0E0802A4"/>
    <w:rsid w:val="0E267F7C"/>
    <w:rsid w:val="0E835B7C"/>
    <w:rsid w:val="0E912F81"/>
    <w:rsid w:val="0ECE2E5F"/>
    <w:rsid w:val="0F066BA1"/>
    <w:rsid w:val="0F2044B8"/>
    <w:rsid w:val="0F227143"/>
    <w:rsid w:val="0F3E448E"/>
    <w:rsid w:val="0F9811B3"/>
    <w:rsid w:val="0FBE29A1"/>
    <w:rsid w:val="0FD3043D"/>
    <w:rsid w:val="10155403"/>
    <w:rsid w:val="102878FE"/>
    <w:rsid w:val="10335CC9"/>
    <w:rsid w:val="10595E74"/>
    <w:rsid w:val="105E4482"/>
    <w:rsid w:val="106B0221"/>
    <w:rsid w:val="106D4720"/>
    <w:rsid w:val="10B431F2"/>
    <w:rsid w:val="10B60BC1"/>
    <w:rsid w:val="10C009C2"/>
    <w:rsid w:val="10C22219"/>
    <w:rsid w:val="10C36A3F"/>
    <w:rsid w:val="10CF57A8"/>
    <w:rsid w:val="11567578"/>
    <w:rsid w:val="1175349A"/>
    <w:rsid w:val="119B6829"/>
    <w:rsid w:val="11AE2F10"/>
    <w:rsid w:val="11BD3153"/>
    <w:rsid w:val="11CF6595"/>
    <w:rsid w:val="12505D75"/>
    <w:rsid w:val="12D314F4"/>
    <w:rsid w:val="12E8417B"/>
    <w:rsid w:val="12F0682B"/>
    <w:rsid w:val="1307145F"/>
    <w:rsid w:val="13160D6D"/>
    <w:rsid w:val="13985849"/>
    <w:rsid w:val="13BD743A"/>
    <w:rsid w:val="13D03611"/>
    <w:rsid w:val="1424034D"/>
    <w:rsid w:val="149F4D92"/>
    <w:rsid w:val="14E82BDD"/>
    <w:rsid w:val="14ED1FA1"/>
    <w:rsid w:val="14F13133"/>
    <w:rsid w:val="14FA39C1"/>
    <w:rsid w:val="152534E9"/>
    <w:rsid w:val="152B197F"/>
    <w:rsid w:val="15326898"/>
    <w:rsid w:val="15453B8B"/>
    <w:rsid w:val="15A84456"/>
    <w:rsid w:val="16007AB2"/>
    <w:rsid w:val="16070597"/>
    <w:rsid w:val="16753FFC"/>
    <w:rsid w:val="16783AEC"/>
    <w:rsid w:val="16F05D79"/>
    <w:rsid w:val="17262008"/>
    <w:rsid w:val="1746614B"/>
    <w:rsid w:val="176A5B2B"/>
    <w:rsid w:val="176E1ECE"/>
    <w:rsid w:val="18775DEA"/>
    <w:rsid w:val="18BA7315"/>
    <w:rsid w:val="18F90F15"/>
    <w:rsid w:val="191F1353"/>
    <w:rsid w:val="1934019F"/>
    <w:rsid w:val="196C2327"/>
    <w:rsid w:val="1A1F492F"/>
    <w:rsid w:val="1A497C7A"/>
    <w:rsid w:val="1A657501"/>
    <w:rsid w:val="1AD5775F"/>
    <w:rsid w:val="1AF649F1"/>
    <w:rsid w:val="1B3B23A6"/>
    <w:rsid w:val="1B3F3ED3"/>
    <w:rsid w:val="1B496E6A"/>
    <w:rsid w:val="1B7B7B71"/>
    <w:rsid w:val="1C17537A"/>
    <w:rsid w:val="1C210FFD"/>
    <w:rsid w:val="1C364B14"/>
    <w:rsid w:val="1C49711A"/>
    <w:rsid w:val="1C75119B"/>
    <w:rsid w:val="1C760ACE"/>
    <w:rsid w:val="1C893890"/>
    <w:rsid w:val="1CB82E95"/>
    <w:rsid w:val="1CD31A7D"/>
    <w:rsid w:val="1CE716CE"/>
    <w:rsid w:val="1CF72291"/>
    <w:rsid w:val="1CFD0608"/>
    <w:rsid w:val="1D061394"/>
    <w:rsid w:val="1D162875"/>
    <w:rsid w:val="1D2D0CF7"/>
    <w:rsid w:val="1D7D1698"/>
    <w:rsid w:val="1D994440"/>
    <w:rsid w:val="1DA71B40"/>
    <w:rsid w:val="1DAD49C3"/>
    <w:rsid w:val="1DBA614E"/>
    <w:rsid w:val="1E0E7120"/>
    <w:rsid w:val="1E3A64E0"/>
    <w:rsid w:val="1E4569AA"/>
    <w:rsid w:val="1E756685"/>
    <w:rsid w:val="1EDD5F0D"/>
    <w:rsid w:val="1F122D30"/>
    <w:rsid w:val="1F5C6F63"/>
    <w:rsid w:val="1FA05624"/>
    <w:rsid w:val="1FB85DDF"/>
    <w:rsid w:val="201A52D6"/>
    <w:rsid w:val="203171E6"/>
    <w:rsid w:val="20997DE9"/>
    <w:rsid w:val="2165534F"/>
    <w:rsid w:val="21E70D7C"/>
    <w:rsid w:val="221F7512"/>
    <w:rsid w:val="222F5C4D"/>
    <w:rsid w:val="223267A1"/>
    <w:rsid w:val="225368FE"/>
    <w:rsid w:val="227B299A"/>
    <w:rsid w:val="22824C81"/>
    <w:rsid w:val="22A55C69"/>
    <w:rsid w:val="22BD7457"/>
    <w:rsid w:val="22C84FC9"/>
    <w:rsid w:val="22DD18A7"/>
    <w:rsid w:val="23047A11"/>
    <w:rsid w:val="232A43C0"/>
    <w:rsid w:val="23827D58"/>
    <w:rsid w:val="238E392E"/>
    <w:rsid w:val="23955CDE"/>
    <w:rsid w:val="23A14683"/>
    <w:rsid w:val="23D06D16"/>
    <w:rsid w:val="23E02EAB"/>
    <w:rsid w:val="23E7405F"/>
    <w:rsid w:val="240245FF"/>
    <w:rsid w:val="241067BA"/>
    <w:rsid w:val="24173FAD"/>
    <w:rsid w:val="24491132"/>
    <w:rsid w:val="24547947"/>
    <w:rsid w:val="245B0CD5"/>
    <w:rsid w:val="246A055E"/>
    <w:rsid w:val="247022A7"/>
    <w:rsid w:val="24EB3309"/>
    <w:rsid w:val="2508000A"/>
    <w:rsid w:val="2547290E"/>
    <w:rsid w:val="257A2D5D"/>
    <w:rsid w:val="25820072"/>
    <w:rsid w:val="25A718F0"/>
    <w:rsid w:val="25AD136E"/>
    <w:rsid w:val="25C151D5"/>
    <w:rsid w:val="25D0124F"/>
    <w:rsid w:val="25DA003F"/>
    <w:rsid w:val="25EC4515"/>
    <w:rsid w:val="26404C6A"/>
    <w:rsid w:val="26A36964"/>
    <w:rsid w:val="26C2328E"/>
    <w:rsid w:val="26CC5EBA"/>
    <w:rsid w:val="26EF7DFB"/>
    <w:rsid w:val="270E20AE"/>
    <w:rsid w:val="2749750B"/>
    <w:rsid w:val="27554CD2"/>
    <w:rsid w:val="27612F92"/>
    <w:rsid w:val="27A503C9"/>
    <w:rsid w:val="27C84C16"/>
    <w:rsid w:val="27D139D1"/>
    <w:rsid w:val="27D35027"/>
    <w:rsid w:val="27FD335D"/>
    <w:rsid w:val="28096C9A"/>
    <w:rsid w:val="28526D2A"/>
    <w:rsid w:val="28793E20"/>
    <w:rsid w:val="28CA642A"/>
    <w:rsid w:val="291D0C4F"/>
    <w:rsid w:val="29914387"/>
    <w:rsid w:val="29A841FB"/>
    <w:rsid w:val="29CB6FBF"/>
    <w:rsid w:val="29EE2D37"/>
    <w:rsid w:val="2A5C1303"/>
    <w:rsid w:val="2A613DAE"/>
    <w:rsid w:val="2A7C7BF7"/>
    <w:rsid w:val="2A845F4D"/>
    <w:rsid w:val="2AAC3570"/>
    <w:rsid w:val="2AAE58D7"/>
    <w:rsid w:val="2B291272"/>
    <w:rsid w:val="2B51698E"/>
    <w:rsid w:val="2B5B3986"/>
    <w:rsid w:val="2B7C5DC4"/>
    <w:rsid w:val="2BE710A1"/>
    <w:rsid w:val="2C2B72E5"/>
    <w:rsid w:val="2CED26E7"/>
    <w:rsid w:val="2CF9552F"/>
    <w:rsid w:val="2D7352E2"/>
    <w:rsid w:val="2E3F3416"/>
    <w:rsid w:val="2E870919"/>
    <w:rsid w:val="2E9B04A6"/>
    <w:rsid w:val="2EA6182F"/>
    <w:rsid w:val="2ECC4AEA"/>
    <w:rsid w:val="2ECD27D0"/>
    <w:rsid w:val="2EE63891"/>
    <w:rsid w:val="2F374C7C"/>
    <w:rsid w:val="2F430CE4"/>
    <w:rsid w:val="2F4A3E20"/>
    <w:rsid w:val="2F82234A"/>
    <w:rsid w:val="2F9C59C9"/>
    <w:rsid w:val="2F9C61CF"/>
    <w:rsid w:val="30064402"/>
    <w:rsid w:val="30093CDB"/>
    <w:rsid w:val="3020743A"/>
    <w:rsid w:val="30476A53"/>
    <w:rsid w:val="30847806"/>
    <w:rsid w:val="308C2216"/>
    <w:rsid w:val="30D83F84"/>
    <w:rsid w:val="30E3452C"/>
    <w:rsid w:val="30F009F7"/>
    <w:rsid w:val="30FC114A"/>
    <w:rsid w:val="31350B00"/>
    <w:rsid w:val="31375948"/>
    <w:rsid w:val="314C38B6"/>
    <w:rsid w:val="31837ABD"/>
    <w:rsid w:val="31AD68E8"/>
    <w:rsid w:val="31B33B6F"/>
    <w:rsid w:val="31C12394"/>
    <w:rsid w:val="31D10829"/>
    <w:rsid w:val="31DE32C1"/>
    <w:rsid w:val="31FC2FF6"/>
    <w:rsid w:val="322A3648"/>
    <w:rsid w:val="323D7C6C"/>
    <w:rsid w:val="329E241A"/>
    <w:rsid w:val="32C75788"/>
    <w:rsid w:val="32F56799"/>
    <w:rsid w:val="33562CC6"/>
    <w:rsid w:val="33701D6B"/>
    <w:rsid w:val="33743B62"/>
    <w:rsid w:val="339163F2"/>
    <w:rsid w:val="33D85CAD"/>
    <w:rsid w:val="33E86ECF"/>
    <w:rsid w:val="345A08AC"/>
    <w:rsid w:val="34B00BC9"/>
    <w:rsid w:val="34B1049E"/>
    <w:rsid w:val="34BD5094"/>
    <w:rsid w:val="34BE0646"/>
    <w:rsid w:val="351D523D"/>
    <w:rsid w:val="352D2184"/>
    <w:rsid w:val="352D676C"/>
    <w:rsid w:val="353307A8"/>
    <w:rsid w:val="353359FB"/>
    <w:rsid w:val="35554610"/>
    <w:rsid w:val="35A400A7"/>
    <w:rsid w:val="35C3492C"/>
    <w:rsid w:val="36533F02"/>
    <w:rsid w:val="369B35A4"/>
    <w:rsid w:val="369D6F2B"/>
    <w:rsid w:val="36D16C6F"/>
    <w:rsid w:val="372B4161"/>
    <w:rsid w:val="377A726D"/>
    <w:rsid w:val="37B24938"/>
    <w:rsid w:val="37B81307"/>
    <w:rsid w:val="37E55ED5"/>
    <w:rsid w:val="380309E4"/>
    <w:rsid w:val="38487848"/>
    <w:rsid w:val="389C0C2B"/>
    <w:rsid w:val="39052D82"/>
    <w:rsid w:val="390C0ED9"/>
    <w:rsid w:val="391D5F11"/>
    <w:rsid w:val="39323BEC"/>
    <w:rsid w:val="39962A2B"/>
    <w:rsid w:val="399860D0"/>
    <w:rsid w:val="39A1416F"/>
    <w:rsid w:val="39A700C1"/>
    <w:rsid w:val="39D76836"/>
    <w:rsid w:val="39DA2245"/>
    <w:rsid w:val="3A563FC1"/>
    <w:rsid w:val="3A850FA8"/>
    <w:rsid w:val="3AB11BA2"/>
    <w:rsid w:val="3ACC4283"/>
    <w:rsid w:val="3AF9494C"/>
    <w:rsid w:val="3B2D1219"/>
    <w:rsid w:val="3B3514C3"/>
    <w:rsid w:val="3B7259BB"/>
    <w:rsid w:val="3B8F0469"/>
    <w:rsid w:val="3B9052B1"/>
    <w:rsid w:val="3BC533BA"/>
    <w:rsid w:val="3C1D1103"/>
    <w:rsid w:val="3C9B215F"/>
    <w:rsid w:val="3D255ECD"/>
    <w:rsid w:val="3D4B4E09"/>
    <w:rsid w:val="3D4D0C83"/>
    <w:rsid w:val="3D5440D3"/>
    <w:rsid w:val="3D77F50C"/>
    <w:rsid w:val="3D7F382F"/>
    <w:rsid w:val="3DC6320C"/>
    <w:rsid w:val="3DD75419"/>
    <w:rsid w:val="3DD86A9B"/>
    <w:rsid w:val="3DEE5680"/>
    <w:rsid w:val="3ED74FA5"/>
    <w:rsid w:val="3EDC2D68"/>
    <w:rsid w:val="3F1B1335"/>
    <w:rsid w:val="3F3D5E07"/>
    <w:rsid w:val="3F6BE861"/>
    <w:rsid w:val="3F980BD8"/>
    <w:rsid w:val="3FB3156E"/>
    <w:rsid w:val="3FC84A37"/>
    <w:rsid w:val="40512B35"/>
    <w:rsid w:val="409171AD"/>
    <w:rsid w:val="40956EC5"/>
    <w:rsid w:val="40A435AC"/>
    <w:rsid w:val="40AC46DB"/>
    <w:rsid w:val="411B386E"/>
    <w:rsid w:val="412169AB"/>
    <w:rsid w:val="4133239F"/>
    <w:rsid w:val="41581D4D"/>
    <w:rsid w:val="417E204F"/>
    <w:rsid w:val="41870F04"/>
    <w:rsid w:val="419044CB"/>
    <w:rsid w:val="4202058A"/>
    <w:rsid w:val="42075D05"/>
    <w:rsid w:val="421D4860"/>
    <w:rsid w:val="426923B8"/>
    <w:rsid w:val="427421CF"/>
    <w:rsid w:val="429D6505"/>
    <w:rsid w:val="42C43A92"/>
    <w:rsid w:val="42E0723A"/>
    <w:rsid w:val="42E26FF0"/>
    <w:rsid w:val="432B58BF"/>
    <w:rsid w:val="43394480"/>
    <w:rsid w:val="43444075"/>
    <w:rsid w:val="434F77FF"/>
    <w:rsid w:val="435B2C56"/>
    <w:rsid w:val="438F5E4E"/>
    <w:rsid w:val="43E20674"/>
    <w:rsid w:val="440E1D35"/>
    <w:rsid w:val="441E3FDC"/>
    <w:rsid w:val="44314E59"/>
    <w:rsid w:val="447B0BE0"/>
    <w:rsid w:val="44821F15"/>
    <w:rsid w:val="448D4A83"/>
    <w:rsid w:val="44A37D31"/>
    <w:rsid w:val="44BC2C73"/>
    <w:rsid w:val="44E02C36"/>
    <w:rsid w:val="44EA41C0"/>
    <w:rsid w:val="45101210"/>
    <w:rsid w:val="4530199E"/>
    <w:rsid w:val="45352A25"/>
    <w:rsid w:val="455644AF"/>
    <w:rsid w:val="45B778DE"/>
    <w:rsid w:val="45BA0739"/>
    <w:rsid w:val="45C016C1"/>
    <w:rsid w:val="45D24783"/>
    <w:rsid w:val="45FC4A4F"/>
    <w:rsid w:val="46201989"/>
    <w:rsid w:val="46780E1B"/>
    <w:rsid w:val="467A1037"/>
    <w:rsid w:val="46AE701E"/>
    <w:rsid w:val="46CB0F33"/>
    <w:rsid w:val="47013507"/>
    <w:rsid w:val="471D14BA"/>
    <w:rsid w:val="47355406"/>
    <w:rsid w:val="475A6773"/>
    <w:rsid w:val="47616558"/>
    <w:rsid w:val="47D4625A"/>
    <w:rsid w:val="47E25725"/>
    <w:rsid w:val="47ED6075"/>
    <w:rsid w:val="480F3A01"/>
    <w:rsid w:val="48217EC1"/>
    <w:rsid w:val="484F4B0E"/>
    <w:rsid w:val="48CE566A"/>
    <w:rsid w:val="48F605D8"/>
    <w:rsid w:val="49022B59"/>
    <w:rsid w:val="4941408E"/>
    <w:rsid w:val="494E243A"/>
    <w:rsid w:val="499A379E"/>
    <w:rsid w:val="49EE2F45"/>
    <w:rsid w:val="4A1D484D"/>
    <w:rsid w:val="4A2F038B"/>
    <w:rsid w:val="4A331C29"/>
    <w:rsid w:val="4AA82A0A"/>
    <w:rsid w:val="4B2961F8"/>
    <w:rsid w:val="4B7B5D52"/>
    <w:rsid w:val="4BAD27E2"/>
    <w:rsid w:val="4BC70343"/>
    <w:rsid w:val="4C23461C"/>
    <w:rsid w:val="4C2C7C0F"/>
    <w:rsid w:val="4C5B0FC3"/>
    <w:rsid w:val="4C6856E3"/>
    <w:rsid w:val="4C786019"/>
    <w:rsid w:val="4CB30DFF"/>
    <w:rsid w:val="4CF747C8"/>
    <w:rsid w:val="4CFB48EC"/>
    <w:rsid w:val="4CFE7884"/>
    <w:rsid w:val="4D1873ED"/>
    <w:rsid w:val="4D493511"/>
    <w:rsid w:val="4D4E28D6"/>
    <w:rsid w:val="4D9F110D"/>
    <w:rsid w:val="4DA644C0"/>
    <w:rsid w:val="4E015B9A"/>
    <w:rsid w:val="4E2058BA"/>
    <w:rsid w:val="4E241889"/>
    <w:rsid w:val="4E257ADB"/>
    <w:rsid w:val="4E4A29F2"/>
    <w:rsid w:val="4E5E2145"/>
    <w:rsid w:val="4E9D2E60"/>
    <w:rsid w:val="4E9F6D96"/>
    <w:rsid w:val="4EE61CDA"/>
    <w:rsid w:val="4FA64C4B"/>
    <w:rsid w:val="4FAE00F3"/>
    <w:rsid w:val="4FEE7CE5"/>
    <w:rsid w:val="4FF54082"/>
    <w:rsid w:val="50272605"/>
    <w:rsid w:val="506B165C"/>
    <w:rsid w:val="50AA3F1E"/>
    <w:rsid w:val="50E83041"/>
    <w:rsid w:val="510C6D30"/>
    <w:rsid w:val="51404C2B"/>
    <w:rsid w:val="51711289"/>
    <w:rsid w:val="51840FBC"/>
    <w:rsid w:val="51B8650E"/>
    <w:rsid w:val="51F55F9C"/>
    <w:rsid w:val="51F61EA3"/>
    <w:rsid w:val="523F6921"/>
    <w:rsid w:val="526F6906"/>
    <w:rsid w:val="52F61A46"/>
    <w:rsid w:val="53000B16"/>
    <w:rsid w:val="53034396"/>
    <w:rsid w:val="53277E51"/>
    <w:rsid w:val="53594950"/>
    <w:rsid w:val="53B1488E"/>
    <w:rsid w:val="53D94635"/>
    <w:rsid w:val="53F2245B"/>
    <w:rsid w:val="54085014"/>
    <w:rsid w:val="540A6C68"/>
    <w:rsid w:val="541859EC"/>
    <w:rsid w:val="54490D93"/>
    <w:rsid w:val="544A5D7A"/>
    <w:rsid w:val="545F0895"/>
    <w:rsid w:val="54790B80"/>
    <w:rsid w:val="54C85830"/>
    <w:rsid w:val="54CD2C7A"/>
    <w:rsid w:val="54D1675D"/>
    <w:rsid w:val="54F40207"/>
    <w:rsid w:val="55297C80"/>
    <w:rsid w:val="554967A4"/>
    <w:rsid w:val="55A123C2"/>
    <w:rsid w:val="55D1511C"/>
    <w:rsid w:val="560F0258"/>
    <w:rsid w:val="564A61A4"/>
    <w:rsid w:val="564D5947"/>
    <w:rsid w:val="566004A9"/>
    <w:rsid w:val="56BD0981"/>
    <w:rsid w:val="56C36665"/>
    <w:rsid w:val="56CD51B3"/>
    <w:rsid w:val="5708799A"/>
    <w:rsid w:val="57144B90"/>
    <w:rsid w:val="576E2576"/>
    <w:rsid w:val="577E025B"/>
    <w:rsid w:val="57955632"/>
    <w:rsid w:val="57B16F91"/>
    <w:rsid w:val="57B444CA"/>
    <w:rsid w:val="57F44D53"/>
    <w:rsid w:val="581B3CFC"/>
    <w:rsid w:val="58254B7B"/>
    <w:rsid w:val="584A6390"/>
    <w:rsid w:val="585F5D66"/>
    <w:rsid w:val="58F509F1"/>
    <w:rsid w:val="594154C1"/>
    <w:rsid w:val="594A6647"/>
    <w:rsid w:val="59561490"/>
    <w:rsid w:val="59666D27"/>
    <w:rsid w:val="599124C8"/>
    <w:rsid w:val="59A71CEC"/>
    <w:rsid w:val="59F901E1"/>
    <w:rsid w:val="5A7140A7"/>
    <w:rsid w:val="5AB539CD"/>
    <w:rsid w:val="5B0D5B7E"/>
    <w:rsid w:val="5B4A5024"/>
    <w:rsid w:val="5B5E462C"/>
    <w:rsid w:val="5B9242D5"/>
    <w:rsid w:val="5BB10BFF"/>
    <w:rsid w:val="5BFB65EE"/>
    <w:rsid w:val="5C036F81"/>
    <w:rsid w:val="5C1C44C2"/>
    <w:rsid w:val="5C25514A"/>
    <w:rsid w:val="5C374F02"/>
    <w:rsid w:val="5C457343"/>
    <w:rsid w:val="5C702F0F"/>
    <w:rsid w:val="5C872D95"/>
    <w:rsid w:val="5C90490F"/>
    <w:rsid w:val="5CB00EB7"/>
    <w:rsid w:val="5CFD1C71"/>
    <w:rsid w:val="5D076C30"/>
    <w:rsid w:val="5D1C02FB"/>
    <w:rsid w:val="5D4D46FA"/>
    <w:rsid w:val="5D63417B"/>
    <w:rsid w:val="5D812854"/>
    <w:rsid w:val="5D883BE2"/>
    <w:rsid w:val="5DB20C5F"/>
    <w:rsid w:val="5E316028"/>
    <w:rsid w:val="5E8720EC"/>
    <w:rsid w:val="5E8E09B4"/>
    <w:rsid w:val="5ED6272A"/>
    <w:rsid w:val="5EE3728C"/>
    <w:rsid w:val="5F303C11"/>
    <w:rsid w:val="5F5C5326"/>
    <w:rsid w:val="5F9F3D7C"/>
    <w:rsid w:val="5FA5144D"/>
    <w:rsid w:val="5FC40965"/>
    <w:rsid w:val="5FF24F59"/>
    <w:rsid w:val="602B28F1"/>
    <w:rsid w:val="60964868"/>
    <w:rsid w:val="60A725D1"/>
    <w:rsid w:val="60E91BC0"/>
    <w:rsid w:val="60F576CB"/>
    <w:rsid w:val="613F280A"/>
    <w:rsid w:val="61A64153"/>
    <w:rsid w:val="61D04471"/>
    <w:rsid w:val="620D0B5A"/>
    <w:rsid w:val="6220177B"/>
    <w:rsid w:val="627666FF"/>
    <w:rsid w:val="62D2718B"/>
    <w:rsid w:val="62E278F0"/>
    <w:rsid w:val="62E4198D"/>
    <w:rsid w:val="63822F5D"/>
    <w:rsid w:val="63A67712"/>
    <w:rsid w:val="6445282D"/>
    <w:rsid w:val="647279CC"/>
    <w:rsid w:val="64754CBD"/>
    <w:rsid w:val="64B96D77"/>
    <w:rsid w:val="64BE61BB"/>
    <w:rsid w:val="64DB0A9B"/>
    <w:rsid w:val="650124F8"/>
    <w:rsid w:val="652E1513"/>
    <w:rsid w:val="65971F5A"/>
    <w:rsid w:val="65BF216B"/>
    <w:rsid w:val="65C573AD"/>
    <w:rsid w:val="65ED78BF"/>
    <w:rsid w:val="661B36B5"/>
    <w:rsid w:val="66254337"/>
    <w:rsid w:val="66684FBD"/>
    <w:rsid w:val="66A16E18"/>
    <w:rsid w:val="66DF74DF"/>
    <w:rsid w:val="671138C6"/>
    <w:rsid w:val="673C2138"/>
    <w:rsid w:val="67523A45"/>
    <w:rsid w:val="6759214B"/>
    <w:rsid w:val="67607CDE"/>
    <w:rsid w:val="676C502C"/>
    <w:rsid w:val="678C2521"/>
    <w:rsid w:val="678E0047"/>
    <w:rsid w:val="67FD341E"/>
    <w:rsid w:val="685A5290"/>
    <w:rsid w:val="68637725"/>
    <w:rsid w:val="68B43ADD"/>
    <w:rsid w:val="68B565BD"/>
    <w:rsid w:val="68D777CC"/>
    <w:rsid w:val="68E343C2"/>
    <w:rsid w:val="68EF3803"/>
    <w:rsid w:val="6908207B"/>
    <w:rsid w:val="691A195A"/>
    <w:rsid w:val="69232A11"/>
    <w:rsid w:val="69502D4F"/>
    <w:rsid w:val="69564B94"/>
    <w:rsid w:val="69665424"/>
    <w:rsid w:val="696E165B"/>
    <w:rsid w:val="69951D48"/>
    <w:rsid w:val="69C40C04"/>
    <w:rsid w:val="69CC12FA"/>
    <w:rsid w:val="69EB79D2"/>
    <w:rsid w:val="6A4021D8"/>
    <w:rsid w:val="6ADB7A47"/>
    <w:rsid w:val="6AE461D0"/>
    <w:rsid w:val="6B6E6A70"/>
    <w:rsid w:val="6B947657"/>
    <w:rsid w:val="6BCE4EB6"/>
    <w:rsid w:val="6C066D46"/>
    <w:rsid w:val="6C2015CA"/>
    <w:rsid w:val="6C2B2308"/>
    <w:rsid w:val="6C2C5219"/>
    <w:rsid w:val="6C4C213B"/>
    <w:rsid w:val="6C4F48BB"/>
    <w:rsid w:val="6C64581A"/>
    <w:rsid w:val="6C866827"/>
    <w:rsid w:val="6CFF0523"/>
    <w:rsid w:val="6D093393"/>
    <w:rsid w:val="6D197B91"/>
    <w:rsid w:val="6D30394E"/>
    <w:rsid w:val="6D5A453F"/>
    <w:rsid w:val="6D6364E2"/>
    <w:rsid w:val="6D6C1447"/>
    <w:rsid w:val="6DAA3429"/>
    <w:rsid w:val="6DD4077E"/>
    <w:rsid w:val="6DF64B98"/>
    <w:rsid w:val="6E0E1EE1"/>
    <w:rsid w:val="6E160C87"/>
    <w:rsid w:val="6E187ED0"/>
    <w:rsid w:val="6E1D6750"/>
    <w:rsid w:val="6E337B9A"/>
    <w:rsid w:val="6E6265D7"/>
    <w:rsid w:val="6E7F693B"/>
    <w:rsid w:val="6EA22A4F"/>
    <w:rsid w:val="6EC9147E"/>
    <w:rsid w:val="6FB131C2"/>
    <w:rsid w:val="6FB953D4"/>
    <w:rsid w:val="6FC22F83"/>
    <w:rsid w:val="6FC26E19"/>
    <w:rsid w:val="6FC60A48"/>
    <w:rsid w:val="6FDB2297"/>
    <w:rsid w:val="6FDE47E8"/>
    <w:rsid w:val="6FF4180D"/>
    <w:rsid w:val="6FFB46E7"/>
    <w:rsid w:val="704B1084"/>
    <w:rsid w:val="70645FE3"/>
    <w:rsid w:val="70A21873"/>
    <w:rsid w:val="70BC5C25"/>
    <w:rsid w:val="70BC7A4F"/>
    <w:rsid w:val="711FE71C"/>
    <w:rsid w:val="714C65AC"/>
    <w:rsid w:val="717C5E87"/>
    <w:rsid w:val="71C213C9"/>
    <w:rsid w:val="71ED1E0E"/>
    <w:rsid w:val="7205184D"/>
    <w:rsid w:val="727A5737"/>
    <w:rsid w:val="727B1B10"/>
    <w:rsid w:val="727D2A0A"/>
    <w:rsid w:val="72BB3CBA"/>
    <w:rsid w:val="72D64389"/>
    <w:rsid w:val="72F0605A"/>
    <w:rsid w:val="73025D8D"/>
    <w:rsid w:val="73075151"/>
    <w:rsid w:val="733F0D8F"/>
    <w:rsid w:val="739369E5"/>
    <w:rsid w:val="73A6496A"/>
    <w:rsid w:val="73D05340"/>
    <w:rsid w:val="73E223A7"/>
    <w:rsid w:val="740F42BD"/>
    <w:rsid w:val="74165326"/>
    <w:rsid w:val="7450138D"/>
    <w:rsid w:val="745C331C"/>
    <w:rsid w:val="74F6547D"/>
    <w:rsid w:val="75041948"/>
    <w:rsid w:val="754E70B9"/>
    <w:rsid w:val="75755162"/>
    <w:rsid w:val="759F5B15"/>
    <w:rsid w:val="75B96BD7"/>
    <w:rsid w:val="75CC4773"/>
    <w:rsid w:val="762027B2"/>
    <w:rsid w:val="76C20083"/>
    <w:rsid w:val="76C577FD"/>
    <w:rsid w:val="76CD38F2"/>
    <w:rsid w:val="76EE13BA"/>
    <w:rsid w:val="77004391"/>
    <w:rsid w:val="77103ECC"/>
    <w:rsid w:val="77242776"/>
    <w:rsid w:val="775748F9"/>
    <w:rsid w:val="775D17E4"/>
    <w:rsid w:val="776B5CAF"/>
    <w:rsid w:val="7770362E"/>
    <w:rsid w:val="778E5B87"/>
    <w:rsid w:val="780B7492"/>
    <w:rsid w:val="78162870"/>
    <w:rsid w:val="7826607A"/>
    <w:rsid w:val="787C3EEC"/>
    <w:rsid w:val="78A0407E"/>
    <w:rsid w:val="78BB2C66"/>
    <w:rsid w:val="796055D9"/>
    <w:rsid w:val="7969375C"/>
    <w:rsid w:val="79892D64"/>
    <w:rsid w:val="79CF59ED"/>
    <w:rsid w:val="79D73ACF"/>
    <w:rsid w:val="7A1C7734"/>
    <w:rsid w:val="7A2B7977"/>
    <w:rsid w:val="7A3902E6"/>
    <w:rsid w:val="7A3B22B0"/>
    <w:rsid w:val="7A6E36DB"/>
    <w:rsid w:val="7A9013E2"/>
    <w:rsid w:val="7ABF4690"/>
    <w:rsid w:val="7AEC512A"/>
    <w:rsid w:val="7B560A24"/>
    <w:rsid w:val="7B5851C5"/>
    <w:rsid w:val="7B713AB0"/>
    <w:rsid w:val="7BA43E85"/>
    <w:rsid w:val="7BAF1C64"/>
    <w:rsid w:val="7BFF10BB"/>
    <w:rsid w:val="7C144448"/>
    <w:rsid w:val="7C335AFD"/>
    <w:rsid w:val="7C583890"/>
    <w:rsid w:val="7CA37C99"/>
    <w:rsid w:val="7CFE1373"/>
    <w:rsid w:val="7D9D293A"/>
    <w:rsid w:val="7DE70059"/>
    <w:rsid w:val="7E260863"/>
    <w:rsid w:val="7E327526"/>
    <w:rsid w:val="7E4F62CB"/>
    <w:rsid w:val="7E786F03"/>
    <w:rsid w:val="7EFFE2B2"/>
    <w:rsid w:val="7F250E39"/>
    <w:rsid w:val="7F691060"/>
    <w:rsid w:val="7FA30658"/>
    <w:rsid w:val="7FA93818"/>
    <w:rsid w:val="7FCF336F"/>
    <w:rsid w:val="7FE770BC"/>
    <w:rsid w:val="7FF700AC"/>
    <w:rsid w:val="7FFDF3F1"/>
    <w:rsid w:val="99B588A3"/>
    <w:rsid w:val="A87F7B43"/>
    <w:rsid w:val="ACDFA9C8"/>
    <w:rsid w:val="DBF6E9AE"/>
    <w:rsid w:val="E195E882"/>
    <w:rsid w:val="EF578D13"/>
    <w:rsid w:val="F16149B3"/>
    <w:rsid w:val="FEFF8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宋体" w:hAnsi="宋体" w:eastAsia="宋体" w:cs="宋体"/>
      <w:bCs/>
      <w:kern w:val="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val="0"/>
      <w:kern w:val="44"/>
      <w:sz w:val="44"/>
      <w:szCs w:val="44"/>
    </w:rPr>
  </w:style>
  <w:style w:type="paragraph" w:styleId="3">
    <w:name w:val="heading 4"/>
    <w:basedOn w:val="1"/>
    <w:next w:val="1"/>
    <w:autoRedefine/>
    <w:qFormat/>
    <w:uiPriority w:val="0"/>
    <w:pPr>
      <w:keepNext/>
      <w:keepLines/>
      <w:spacing w:before="280" w:after="290" w:line="376" w:lineRule="auto"/>
      <w:outlineLvl w:val="3"/>
    </w:pPr>
    <w:rPr>
      <w:rFonts w:ascii="Arial" w:hAnsi="Arial" w:eastAsia="黑体"/>
      <w:b/>
      <w:sz w:val="28"/>
      <w:szCs w:val="28"/>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annotation text"/>
    <w:basedOn w:val="1"/>
    <w:autoRedefine/>
    <w:qFormat/>
    <w:uiPriority w:val="99"/>
  </w:style>
  <w:style w:type="paragraph" w:styleId="5">
    <w:name w:val="Body Text"/>
    <w:basedOn w:val="1"/>
    <w:next w:val="1"/>
    <w:autoRedefine/>
    <w:qFormat/>
    <w:uiPriority w:val="0"/>
    <w:pPr>
      <w:spacing w:after="120"/>
    </w:pPr>
  </w:style>
  <w:style w:type="paragraph" w:styleId="6">
    <w:name w:val="Body Text Indent"/>
    <w:basedOn w:val="1"/>
    <w:autoRedefine/>
    <w:qFormat/>
    <w:uiPriority w:val="99"/>
    <w:pPr>
      <w:ind w:firstLine="830" w:firstLineChars="352"/>
    </w:pPr>
    <w:rPr>
      <w:rFonts w:ascii="仿宋_GB2312" w:hAnsi="Calibri" w:eastAsia="仿宋_GB2312"/>
      <w:kern w:val="0"/>
      <w:sz w:val="32"/>
    </w:rPr>
  </w:style>
  <w:style w:type="paragraph" w:styleId="7">
    <w:name w:val="Plain Text"/>
    <w:basedOn w:val="1"/>
    <w:autoRedefine/>
    <w:qFormat/>
    <w:uiPriority w:val="0"/>
    <w:rPr>
      <w:rFonts w:hAnsi="Courier New" w:cs="Courier New"/>
      <w:szCs w:val="21"/>
    </w:rPr>
  </w:style>
  <w:style w:type="paragraph" w:styleId="8">
    <w:name w:val="Balloon Text"/>
    <w:basedOn w:val="1"/>
    <w:link w:val="26"/>
    <w:autoRedefine/>
    <w:semiHidden/>
    <w:unhideWhenUsed/>
    <w:qFormat/>
    <w:uiPriority w:val="99"/>
    <w:rPr>
      <w:rFonts w:ascii="Times New Roman" w:hAnsi="Times New Roman" w:eastAsia="仿宋_GB2312" w:cs="Times New Roman"/>
      <w:spacing w:val="10"/>
      <w:sz w:val="18"/>
      <w:szCs w:val="18"/>
    </w:rPr>
  </w:style>
  <w:style w:type="paragraph" w:styleId="9">
    <w:name w:val="footer"/>
    <w:basedOn w:val="1"/>
    <w:link w:val="23"/>
    <w:autoRedefine/>
    <w:unhideWhenUsed/>
    <w:qFormat/>
    <w:uiPriority w:val="99"/>
    <w:pPr>
      <w:tabs>
        <w:tab w:val="center" w:pos="4153"/>
        <w:tab w:val="right" w:pos="8306"/>
      </w:tabs>
      <w:snapToGrid w:val="0"/>
    </w:pPr>
    <w:rPr>
      <w:sz w:val="18"/>
      <w:szCs w:val="18"/>
    </w:rPr>
  </w:style>
  <w:style w:type="paragraph" w:styleId="10">
    <w:name w:val="header"/>
    <w:basedOn w:val="1"/>
    <w:link w:val="22"/>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1">
    <w:name w:val="Normal (Web)"/>
    <w:basedOn w:val="1"/>
    <w:autoRedefine/>
    <w:unhideWhenUsed/>
    <w:qFormat/>
    <w:uiPriority w:val="99"/>
    <w:pPr>
      <w:widowControl/>
      <w:spacing w:before="100" w:beforeAutospacing="1" w:after="100" w:afterAutospacing="1"/>
    </w:pPr>
    <w:rPr>
      <w:kern w:val="0"/>
      <w:sz w:val="24"/>
      <w:szCs w:val="24"/>
    </w:rPr>
  </w:style>
  <w:style w:type="paragraph" w:styleId="12">
    <w:name w:val="Body Text First Indent"/>
    <w:basedOn w:val="5"/>
    <w:autoRedefine/>
    <w:qFormat/>
    <w:uiPriority w:val="0"/>
    <w:pPr>
      <w:ind w:firstLine="200" w:firstLineChars="100"/>
    </w:pPr>
    <w:rPr>
      <w:bCs w:val="0"/>
    </w:rPr>
  </w:style>
  <w:style w:type="paragraph" w:styleId="13">
    <w:name w:val="Body Text First Indent 2"/>
    <w:basedOn w:val="6"/>
    <w:autoRedefine/>
    <w:qFormat/>
    <w:uiPriority w:val="0"/>
    <w:pPr>
      <w:ind w:firstLine="200" w:firstLineChars="200"/>
    </w:pPr>
    <w:rPr>
      <w:rFonts w:ascii="宋体" w:hAnsi="宋体"/>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FollowedHyperlink"/>
    <w:basedOn w:val="16"/>
    <w:autoRedefine/>
    <w:semiHidden/>
    <w:unhideWhenUsed/>
    <w:qFormat/>
    <w:uiPriority w:val="99"/>
    <w:rPr>
      <w:color w:val="800080"/>
      <w:sz w:val="20"/>
      <w:szCs w:val="20"/>
      <w:u w:val="single"/>
    </w:rPr>
  </w:style>
  <w:style w:type="character" w:styleId="19">
    <w:name w:val="Hyperlink"/>
    <w:basedOn w:val="16"/>
    <w:autoRedefine/>
    <w:semiHidden/>
    <w:unhideWhenUsed/>
    <w:qFormat/>
    <w:uiPriority w:val="99"/>
    <w:rPr>
      <w:color w:val="0000FF"/>
      <w:sz w:val="20"/>
      <w:szCs w:val="20"/>
      <w:u w:val="single"/>
    </w:rPr>
  </w:style>
  <w:style w:type="paragraph" w:customStyle="1" w:styleId="20">
    <w:name w:val="目录 21"/>
    <w:basedOn w:val="1"/>
    <w:next w:val="1"/>
    <w:autoRedefine/>
    <w:semiHidden/>
    <w:qFormat/>
    <w:uiPriority w:val="0"/>
    <w:pPr>
      <w:widowControl/>
      <w:spacing w:before="100" w:beforeAutospacing="1" w:after="100" w:line="254" w:lineRule="auto"/>
      <w:ind w:left="220"/>
    </w:pPr>
    <w:rPr>
      <w:rFonts w:ascii="等线" w:hAnsi="等线" w:eastAsia="等线"/>
      <w:kern w:val="0"/>
      <w:sz w:val="22"/>
    </w:rPr>
  </w:style>
  <w:style w:type="paragraph" w:customStyle="1" w:styleId="21">
    <w:name w:val="tableheader"/>
    <w:basedOn w:val="1"/>
    <w:autoRedefine/>
    <w:qFormat/>
    <w:uiPriority w:val="0"/>
    <w:pPr>
      <w:widowControl/>
      <w:shd w:val="clear" w:color="auto" w:fill="ABCDEF"/>
      <w:spacing w:before="100" w:beforeAutospacing="1" w:after="100" w:afterAutospacing="1"/>
    </w:pPr>
    <w:rPr>
      <w:kern w:val="0"/>
      <w:sz w:val="24"/>
      <w:szCs w:val="24"/>
    </w:rPr>
  </w:style>
  <w:style w:type="character" w:customStyle="1" w:styleId="22">
    <w:name w:val="页眉 Char"/>
    <w:basedOn w:val="16"/>
    <w:link w:val="10"/>
    <w:autoRedefine/>
    <w:qFormat/>
    <w:uiPriority w:val="0"/>
    <w:rPr>
      <w:rFonts w:ascii="Times New Roman" w:hAnsi="Times New Roman" w:eastAsia="宋体" w:cs="Times New Roman"/>
      <w:sz w:val="18"/>
      <w:szCs w:val="18"/>
    </w:rPr>
  </w:style>
  <w:style w:type="character" w:customStyle="1" w:styleId="23">
    <w:name w:val="页脚 Char"/>
    <w:basedOn w:val="16"/>
    <w:link w:val="9"/>
    <w:autoRedefine/>
    <w:qFormat/>
    <w:uiPriority w:val="99"/>
    <w:rPr>
      <w:sz w:val="18"/>
      <w:szCs w:val="18"/>
    </w:rPr>
  </w:style>
  <w:style w:type="paragraph" w:customStyle="1" w:styleId="24">
    <w:name w:val="首行缩进"/>
    <w:basedOn w:val="1"/>
    <w:autoRedefine/>
    <w:qFormat/>
    <w:uiPriority w:val="0"/>
    <w:pPr>
      <w:ind w:firstLine="480" w:firstLineChars="200"/>
    </w:pPr>
    <w:rPr>
      <w:rFonts w:ascii="Calibri" w:hAnsi="Calibri" w:eastAsia="仿宋" w:cs="Times New Roman"/>
      <w:sz w:val="28"/>
      <w:lang w:val="zh-CN"/>
    </w:rPr>
  </w:style>
  <w:style w:type="paragraph" w:styleId="25">
    <w:name w:val="List Paragraph"/>
    <w:basedOn w:val="1"/>
    <w:autoRedefine/>
    <w:qFormat/>
    <w:uiPriority w:val="34"/>
    <w:pPr>
      <w:widowControl/>
      <w:numPr>
        <w:ilvl w:val="0"/>
        <w:numId w:val="1"/>
      </w:numPr>
      <w:adjustRightInd w:val="0"/>
      <w:snapToGrid w:val="0"/>
      <w:ind w:left="19" w:hanging="19"/>
    </w:pPr>
  </w:style>
  <w:style w:type="character" w:customStyle="1" w:styleId="26">
    <w:name w:val="批注框文本 Char"/>
    <w:basedOn w:val="16"/>
    <w:link w:val="8"/>
    <w:autoRedefine/>
    <w:semiHidden/>
    <w:qFormat/>
    <w:uiPriority w:val="99"/>
    <w:rPr>
      <w:rFonts w:ascii="Times New Roman" w:hAnsi="Times New Roman" w:eastAsia="仿宋_GB2312" w:cs="Times New Roman"/>
      <w:spacing w:val="10"/>
      <w:sz w:val="18"/>
      <w:szCs w:val="18"/>
    </w:rPr>
  </w:style>
  <w:style w:type="character" w:customStyle="1" w:styleId="27">
    <w:name w:val="NormalCharacter"/>
    <w:link w:val="28"/>
    <w:autoRedefine/>
    <w:semiHidden/>
    <w:qFormat/>
    <w:uiPriority w:val="0"/>
  </w:style>
  <w:style w:type="paragraph" w:customStyle="1" w:styleId="28">
    <w:name w:val="UserStyle_3"/>
    <w:basedOn w:val="1"/>
    <w:link w:val="27"/>
    <w:autoRedefine/>
    <w:qFormat/>
    <w:uiPriority w:val="0"/>
    <w:pPr>
      <w:spacing w:after="160" w:line="240" w:lineRule="exact"/>
    </w:pPr>
  </w:style>
  <w:style w:type="paragraph" w:customStyle="1" w:styleId="29">
    <w:name w:val="列表段落1"/>
    <w:basedOn w:val="1"/>
    <w:autoRedefine/>
    <w:qFormat/>
    <w:uiPriority w:val="34"/>
    <w:pPr>
      <w:ind w:firstLine="420" w:firstLineChars="200"/>
    </w:pPr>
    <w:rPr>
      <w:rFonts w:ascii="Times New Roman" w:hAnsi="Times New Roman" w:cs="Times New Roman"/>
      <w:kern w:val="0"/>
    </w:rPr>
  </w:style>
  <w:style w:type="table" w:customStyle="1" w:styleId="30">
    <w:name w:val="网格型1"/>
    <w:basedOn w:val="14"/>
    <w:autoRedefine/>
    <w:qFormat/>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font51"/>
    <w:basedOn w:val="16"/>
    <w:qFormat/>
    <w:uiPriority w:val="0"/>
    <w:rPr>
      <w:rFonts w:hint="eastAsia" w:ascii="宋体" w:hAnsi="宋体" w:eastAsia="宋体" w:cs="宋体"/>
      <w:b/>
      <w:bCs/>
      <w:color w:val="FF0000"/>
      <w:sz w:val="21"/>
      <w:szCs w:val="21"/>
      <w:u w:val="none"/>
    </w:rPr>
  </w:style>
  <w:style w:type="character" w:customStyle="1" w:styleId="32">
    <w:name w:val="fontstyle01"/>
    <w:basedOn w:val="16"/>
    <w:autoRedefine/>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DELL</Company>
  <Pages>3</Pages>
  <Words>2269</Words>
  <Characters>2499</Characters>
  <Lines>19</Lines>
  <Paragraphs>5</Paragraphs>
  <TotalTime>12</TotalTime>
  <ScaleCrop>false</ScaleCrop>
  <LinksUpToDate>false</LinksUpToDate>
  <CharactersWithSpaces>2527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2023-12-04T13:14:00Z</dcterms:created>
  <dc:creator>张婷婷</dc:creator>
  <cp:lastModifiedBy>SMN</cp:lastModifiedBy>
  <dcterms:modified xsi:type="dcterms:W3CDTF">2026-01-08T04:20:55Z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79B408C0634F448DAD4EA115018E521B_13</vt:lpwstr>
  </property>
  <property fmtid="{D5CDD505-2E9C-101B-9397-08002B2CF9AE}" pid="4" name="KSOTemplateDocerSaveRecord">
    <vt:lpwstr>eyJoZGlkIjoiYjM1OWRhNGE4NzczZWQzMTM4MDcyMWQ4NjdlMGViYTIiLCJ1c2VySWQiOiIzNDQ0ODA3MjQifQ==</vt:lpwstr>
  </property>
</Properties>
</file>